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Brand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reference</dc:title>
  <dc:subject>HISN FCDOS Investor Data Room</dc:subject>
  <dc:creator>HISN Platform</dc:creator>
  <cp:keywords>HISN, FCDOS, financial crime, decision operating system</cp:keywords>
  <dc:description/>
  <cp:lastModifiedBy>HISN Platform</cp:lastModifiedBy>
  <cp:revision>1</cp:revision>
  <dcterms:created xsi:type="dcterms:W3CDTF">2013-12-23T23:15:00Z</dcterms:created>
  <dcterms:modified xsi:type="dcterms:W3CDTF">2013-12-23T23:15:00Z</dcterms:modified>
  <cp:category>HISN FCDOS — Investor Data Room</cp:category>
  <cp:contentStatus>Confidential</cp:contentStatus>
  <dc:identifier/>
  <dc:language>en-US</dc:language>
</cp:coreProperties>
</file>