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02_Data_Room_Master_Index</w:t>
      </w:r>
    </w:p>
    <w:p>
      <w:pPr>
        <w:pStyle w:val="Heading1"/>
      </w:pPr>
      <w:bookmarkStart w:id="19" w:name="_78e4e66ad5e90a9ae3ff6d06ebefe2bba2bee47"/>
      <w:r>
        <w:t xml:space="preserve">Data Room Master Index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Founder &amp; CEO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Data Room Master Index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Actual Data Room contents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Files 31–35 (Commercial Intelligence SSOT) pending upload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purpose"/>
      <w:r>
        <w:t xml:space="preserve">1. Purpose</w:t>
      </w:r>
    </w:p>
    <w:p>
      <w:pPr>
        <w:pStyle w:val="FirstParagraph"/>
      </w:pPr>
      <w:r>
        <w:t xml:space="preserve">This Index provides a complete map of the HISN Data Room. It is the entry point for any investor, bank, accelerator, or partner reviewing HISN materials.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74fb3fe3e6dda5b039708b5542edc4bb826590b"/>
      <w:r>
        <w:t xml:space="preserve">2. Data Room Structure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Folder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00_BRAND</w:t>
            </w:r>
          </w:p>
        </w:tc>
        <w:tc>
          <w:tcPr/>
          <w:p>
            <w:pPr>
              <w:pStyle w:val="Compact"/>
            </w:pPr>
            <w:r>
              <w:t xml:space="preserve">Brand identity, style guide, reference template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01_INDEX</w:t>
            </w:r>
          </w:p>
        </w:tc>
        <w:tc>
          <w:tcPr/>
          <w:p>
            <w:pPr>
              <w:pStyle w:val="Compact"/>
            </w:pPr>
            <w:r>
              <w:t xml:space="preserve">Navigation and reconciliation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02_CTO</w:t>
            </w:r>
          </w:p>
        </w:tc>
        <w:tc>
          <w:tcPr/>
          <w:p>
            <w:pPr>
              <w:pStyle w:val="Compact"/>
            </w:pPr>
            <w:r>
              <w:t xml:space="preserve">Technical documentation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03_CISO</w:t>
            </w:r>
          </w:p>
        </w:tc>
        <w:tc>
          <w:tcPr/>
          <w:p>
            <w:pPr>
              <w:pStyle w:val="Compact"/>
            </w:pPr>
            <w:r>
              <w:t xml:space="preserve">Security documentation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04_MLRO</w:t>
            </w:r>
          </w:p>
        </w:tc>
        <w:tc>
          <w:tcPr/>
          <w:p>
            <w:pPr>
              <w:pStyle w:val="Compact"/>
            </w:pPr>
            <w:r>
              <w:t xml:space="preserve">AML/CFT compliance documentation</w:t>
            </w:r>
          </w:p>
        </w:tc>
        <w:tc>
          <w:tcPr/>
          <w:p>
            <w:pPr>
              <w:pStyle w:val="Compact"/>
            </w:pPr>
            <w:r>
              <w:t xml:space="preserve">MLRO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05_CFO</w:t>
            </w:r>
          </w:p>
        </w:tc>
        <w:tc>
          <w:tcPr/>
          <w:p>
            <w:pPr>
              <w:pStyle w:val="Compact"/>
            </w:pPr>
            <w:r>
              <w:t xml:space="preserve">Financial documentation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06_CEO</w:t>
            </w:r>
          </w:p>
        </w:tc>
        <w:tc>
          <w:tcPr/>
          <w:p>
            <w:pPr>
              <w:pStyle w:val="Compact"/>
            </w:pPr>
            <w:r>
              <w:t xml:space="preserve">Strategic documents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07_INVESTOR</w:t>
            </w:r>
          </w:p>
        </w:tc>
        <w:tc>
          <w:tcPr/>
          <w:p>
            <w:pPr>
              <w:pStyle w:val="Compact"/>
            </w:pPr>
            <w:r>
              <w:t xml:space="preserve">Investor-facing materials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08_ACCELERATOR</w:t>
            </w:r>
          </w:p>
        </w:tc>
        <w:tc>
          <w:tcPr/>
          <w:p>
            <w:pPr>
              <w:pStyle w:val="Compact"/>
            </w:pPr>
            <w:r>
              <w:t xml:space="preserve">Accelerator applications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09_GOVERNANCE</w:t>
            </w:r>
          </w:p>
        </w:tc>
        <w:tc>
          <w:tcPr/>
          <w:p>
            <w:pPr>
              <w:pStyle w:val="Compact"/>
            </w:pPr>
            <w:r>
              <w:t xml:space="preserve">Board and governance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10_KSA_REGULATORY</w:t>
            </w:r>
          </w:p>
        </w:tc>
        <w:tc>
          <w:tcPr/>
          <w:p>
            <w:pPr>
              <w:pStyle w:val="Compact"/>
            </w:pPr>
            <w:r>
              <w:t xml:space="preserve">Regulatory positioning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11_PRODUCT</w:t>
            </w:r>
          </w:p>
        </w:tc>
        <w:tc>
          <w:tcPr/>
          <w:p>
            <w:pPr>
              <w:pStyle w:val="Compact"/>
            </w:pPr>
            <w:r>
              <w:t xml:space="preserve">Product documentation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12_SALES_MARKETING</w:t>
            </w:r>
          </w:p>
        </w:tc>
        <w:tc>
          <w:tcPr/>
          <w:p>
            <w:pPr>
              <w:pStyle w:val="Compact"/>
            </w:pPr>
            <w:r>
              <w:t xml:space="preserve">Commercial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13_HR_TEAM</w:t>
            </w:r>
          </w:p>
        </w:tc>
        <w:tc>
          <w:tcPr/>
          <w:p>
            <w:pPr>
              <w:pStyle w:val="Compact"/>
            </w:pPr>
            <w:r>
              <w:t xml:space="preserve">People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14_LEGAL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15_COMPLIANCE</w:t>
            </w:r>
          </w:p>
        </w:tc>
        <w:tc>
          <w:tcPr/>
          <w:p>
            <w:pPr>
              <w:pStyle w:val="Compact"/>
            </w:pPr>
            <w:r>
              <w:t xml:space="preserve">Compliance</w:t>
            </w:r>
          </w:p>
        </w:tc>
        <w:tc>
          <w:tcPr/>
          <w:p>
            <w:pPr>
              <w:pStyle w:val="Compact"/>
            </w:pPr>
            <w:r>
              <w:t xml:space="preserve">MLRO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16_OPERATIONS</w:t>
            </w:r>
          </w:p>
        </w:tc>
        <w:tc>
          <w:tcPr/>
          <w:p>
            <w:pPr>
              <w:pStyle w:val="Compact"/>
            </w:pPr>
            <w:r>
              <w:t xml:space="preserve">Operations</w:t>
            </w:r>
          </w:p>
        </w:tc>
        <w:tc>
          <w:tcPr/>
          <w:p>
            <w:pPr>
              <w:pStyle w:val="Compact"/>
            </w:pPr>
            <w:r>
              <w:t xml:space="preserve">COO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17_RISK</w:t>
            </w:r>
          </w:p>
        </w:tc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18_SUPPORTING</w:t>
            </w:r>
          </w:p>
        </w:tc>
        <w:tc>
          <w:tcPr/>
          <w:p>
            <w:pPr>
              <w:pStyle w:val="Compact"/>
            </w:pPr>
            <w:r>
              <w:t xml:space="preserve">Supporting documents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37_COMMERCIAL_INTELLIGENCE_SSOT</w:t>
            </w:r>
          </w:p>
        </w:tc>
        <w:tc>
          <w:tcPr/>
          <w:p>
            <w:pPr>
              <w:pStyle w:val="Compact"/>
            </w:pPr>
            <w:r>
              <w:t xml:space="preserve">Governed Commercial Intelligence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5a3cd762efd2d7195b7b337551a7a06a99f1ad4"/>
      <w:r>
        <w:t xml:space="preserve">3. Complete File Register</w:t>
      </w:r>
    </w:p>
    <w:p>
      <w:pPr>
        <w:pStyle w:val="Heading3"/>
      </w:pPr>
      <w:bookmarkStart w:id="24" w:name="_brand"/>
      <w:r>
        <w:t xml:space="preserve">00_BRAND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BRAND_BOOK.docx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STYLE_GUIDE.docx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DOCUMENT_TEMPLATE.docx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HISN_reference.docx (template)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logo/HISN_logo_primary.png</w:t>
            </w:r>
          </w:p>
        </w:tc>
        <w:tc>
          <w:tcPr/>
          <w:p>
            <w:pPr>
              <w:pStyle w:val="Compact"/>
            </w:pPr>
            <w:r>
              <w:t xml:space="preserve">Brand</w:t>
            </w:r>
          </w:p>
        </w:tc>
      </w:tr>
    </w:tbl>
    <w:p>
      <w:pPr>
        <w:pStyle w:val="Heading3"/>
      </w:pPr>
      <w:bookmarkStart w:id="25" w:name="_index"/>
      <w:r>
        <w:t xml:space="preserve">01_INDEX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01_Master_Cover_Note.docx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02_Data_Room_Master_Index.docx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03_Reconciliation_Note.docx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</w:tbl>
    <w:p>
      <w:pPr>
        <w:pStyle w:val="Heading3"/>
      </w:pPr>
      <w:bookmarkStart w:id="26" w:name="_cto"/>
      <w:r>
        <w:t xml:space="preserve">02_CTO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01_Architecture_Overview.docx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</w:tbl>
    <w:p>
      <w:pPr>
        <w:pStyle w:val="Heading3"/>
      </w:pPr>
      <w:bookmarkStart w:id="27" w:name="_ciso"/>
      <w:r>
        <w:t xml:space="preserve">03_CISO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01_Security_Posture_Summary.docx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02_Security_Control_Mapping.docx</w:t>
            </w:r>
          </w:p>
        </w:tc>
        <w:tc>
          <w:tcPr/>
          <w:p>
            <w:pPr>
              <w:pStyle w:val="Compact"/>
            </w:pPr>
            <w:r>
              <w:t xml:space="preserve">CISO</w:t>
            </w:r>
          </w:p>
        </w:tc>
      </w:tr>
    </w:tbl>
    <w:p>
      <w:pPr>
        <w:pStyle w:val="Heading3"/>
      </w:pPr>
      <w:bookmarkStart w:id="28" w:name="_mlro"/>
      <w:r>
        <w:t xml:space="preserve">04_MLRO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01_Compliance_AML_Summary.docx</w:t>
            </w:r>
          </w:p>
        </w:tc>
        <w:tc>
          <w:tcPr/>
          <w:p>
            <w:pPr>
              <w:pStyle w:val="Compact"/>
            </w:pPr>
            <w:r>
              <w:t xml:space="preserve">MLRO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02_AML_CFT_Operating_Framework.docx</w:t>
            </w:r>
          </w:p>
        </w:tc>
        <w:tc>
          <w:tcPr/>
          <w:p>
            <w:pPr>
              <w:pStyle w:val="Compact"/>
            </w:pPr>
            <w:r>
              <w:t xml:space="preserve">MLRO</w:t>
            </w:r>
          </w:p>
        </w:tc>
      </w:tr>
    </w:tbl>
    <w:p>
      <w:pPr>
        <w:pStyle w:val="Heading3"/>
      </w:pPr>
      <w:bookmarkStart w:id="29" w:name="_cfo"/>
      <w:r>
        <w:t xml:space="preserve">05_CFO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01_Financial_Model_Overview.docx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HISN_Financial_Model_v3.xlsx</w:t>
            </w:r>
          </w:p>
        </w:tc>
        <w:tc>
          <w:tcPr/>
          <w:p>
            <w:pPr>
              <w:pStyle w:val="Compact"/>
            </w:pPr>
            <w:r>
              <w:t xml:space="preserve">CFO</w:t>
            </w:r>
          </w:p>
        </w:tc>
      </w:tr>
    </w:tbl>
    <w:p>
      <w:pPr>
        <w:pStyle w:val="Heading3"/>
      </w:pPr>
      <w:bookmarkStart w:id="30" w:name="_ceo"/>
      <w:r>
        <w:t xml:space="preserve">06_CEO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01_Executive_Summary.docx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02_Company_Profile.docx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03_Founder_Profile.docx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</w:tbl>
    <w:p>
      <w:pPr>
        <w:pStyle w:val="Heading3"/>
      </w:pPr>
      <w:bookmarkStart w:id="31" w:name="_investor"/>
      <w:r>
        <w:t xml:space="preserve">07_INVESTOR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01_Investment_Memo.docx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02_Pitch_Deck_12_Slides.docx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03_Term_Sheet.docx</w:t>
            </w:r>
          </w:p>
        </w:tc>
        <w:tc>
          <w:tcPr/>
          <w:p>
            <w:pPr>
              <w:pStyle w:val="Compact"/>
            </w:pPr>
            <w:r>
              <w:t xml:space="preserve">Legal + 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04_Exit_Strategy.docx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</w:tbl>
    <w:p>
      <w:pPr>
        <w:pStyle w:val="Heading3"/>
      </w:pPr>
      <w:bookmarkStart w:id="32" w:name="_accelerator"/>
      <w:r>
        <w:t xml:space="preserve">08_ACCELERATOR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01_Accelerator_One_Pager.docx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</w:tbl>
    <w:p>
      <w:pPr>
        <w:pStyle w:val="Heading3"/>
      </w:pPr>
      <w:bookmarkStart w:id="33" w:name="_governance"/>
      <w:r>
        <w:t xml:space="preserve">09_GOVERNANCE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01_Governance_Framework.docx</w:t>
            </w:r>
          </w:p>
        </w:tc>
        <w:tc>
          <w:tcPr/>
          <w:p>
            <w:pPr>
              <w:pStyle w:val="Compact"/>
            </w:pPr>
            <w:r>
              <w:t xml:space="preserve">Board</w:t>
            </w:r>
          </w:p>
        </w:tc>
      </w:tr>
    </w:tbl>
    <w:p>
      <w:pPr>
        <w:pStyle w:val="Heading3"/>
      </w:pPr>
      <w:bookmarkStart w:id="34" w:name="_ksa_regulatory"/>
      <w:r>
        <w:t xml:space="preserve">10_KSA_REGULATORY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01_KSA_Regulatory_Position.docx</w:t>
            </w:r>
          </w:p>
        </w:tc>
        <w:tc>
          <w:tcPr/>
          <w:p>
            <w:pPr>
              <w:pStyle w:val="Compact"/>
            </w:pPr>
            <w:r>
              <w:t xml:space="preserve">Legal</w:t>
            </w:r>
          </w:p>
        </w:tc>
      </w:tr>
    </w:tbl>
    <w:p>
      <w:pPr>
        <w:pStyle w:val="Heading3"/>
      </w:pPr>
      <w:bookmarkStart w:id="35" w:name="_risk"/>
      <w:r>
        <w:t xml:space="preserve">17_RISK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01_Enterprise_Risk_Register.docx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02_Enterprise_Risk_Deep_Dive.docx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</w:tbl>
    <w:p>
      <w:pPr>
        <w:pStyle w:val="Heading3"/>
      </w:pPr>
      <w:bookmarkStart w:id="36" w:name="_commercial_intelligence_ssot"/>
      <w:r>
        <w:t xml:space="preserve">37_COMMERCIAL_INTELLIGENCE_SSOT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1-35</w:t>
            </w:r>
          </w:p>
        </w:tc>
        <w:tc>
          <w:tcPr/>
          <w:p>
            <w:pPr>
              <w:pStyle w:val="Compact"/>
            </w:pPr>
            <w:r>
              <w:t xml:space="preserve">35 Commercial Intelligence files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7" w:name="_1933b321c7070fb11e18da5b2ff0ae4297d85af"/>
      <w:r>
        <w:t xml:space="preserve">4. Reading Paths by Audience</w:t>
      </w:r>
    </w:p>
    <w:p>
      <w:pPr>
        <w:pStyle w:val="Heading3"/>
      </w:pPr>
      <w:bookmarkStart w:id="38" w:name="_763ba3b6b1b144c336b67d2e3f51512ae69715d"/>
      <w:r>
        <w:t xml:space="preserve">Investor (First Meeting — 30 min)</w:t>
      </w:r>
    </w:p>
    <w:p>
      <w:pPr>
        <w:pStyle w:val="Compact"/>
        <w:numPr>
          <w:ilvl w:val="0"/>
          <w:numId w:val="1001"/>
        </w:numPr>
      </w:pPr>
      <w:r>
        <w:t xml:space="preserve">01_INDEX/01_Master_Cover_Note</w:t>
      </w:r>
    </w:p>
    <w:p>
      <w:pPr>
        <w:pStyle w:val="Compact"/>
        <w:numPr>
          <w:ilvl w:val="0"/>
          <w:numId w:val="1001"/>
        </w:numPr>
      </w:pPr>
      <w:r>
        <w:t xml:space="preserve">06_CEO/01_Executive_Summary</w:t>
      </w:r>
    </w:p>
    <w:p>
      <w:pPr>
        <w:pStyle w:val="Compact"/>
        <w:numPr>
          <w:ilvl w:val="0"/>
          <w:numId w:val="1001"/>
        </w:numPr>
      </w:pPr>
      <w:r>
        <w:t xml:space="preserve">07_INVESTOR/01_Investment_Memo</w:t>
      </w:r>
    </w:p>
    <w:p>
      <w:pPr>
        <w:pStyle w:val="Compact"/>
        <w:numPr>
          <w:ilvl w:val="0"/>
          <w:numId w:val="1001"/>
        </w:numPr>
      </w:pPr>
      <w:r>
        <w:t xml:space="preserve">07_INVESTOR/02_Pitch_Deck_12_Slides</w:t>
      </w:r>
    </w:p>
    <w:p>
      <w:pPr>
        <w:pStyle w:val="Compact"/>
        <w:numPr>
          <w:ilvl w:val="0"/>
          <w:numId w:val="1001"/>
        </w:numPr>
      </w:pPr>
      <w:r>
        <w:t xml:space="preserve">05_CFO/01_Financial_Model_Overview</w:t>
      </w:r>
    </w:p>
    <w:p>
      <w:pPr>
        <w:pStyle w:val="Heading3"/>
      </w:pPr>
      <w:bookmarkStart w:id="39" w:name="_c4d21afa91ab74d0c82be042a842021faf79725"/>
      <w:r>
        <w:t xml:space="preserve">Investor (Deep Dive — 2 hours)</w:t>
      </w:r>
    </w:p>
    <w:p>
      <w:pPr>
        <w:pStyle w:val="Compact"/>
        <w:numPr>
          <w:ilvl w:val="0"/>
          <w:numId w:val="1002"/>
        </w:numPr>
      </w:pPr>
      <w:r>
        <w:t xml:space="preserve">07_INVESTOR/03_Term_Sheet</w:t>
      </w:r>
    </w:p>
    <w:p>
      <w:pPr>
        <w:pStyle w:val="Compact"/>
        <w:numPr>
          <w:ilvl w:val="0"/>
          <w:numId w:val="1002"/>
        </w:numPr>
      </w:pPr>
      <w:r>
        <w:t xml:space="preserve">07_INVESTOR/04_Exit_Strategy</w:t>
      </w:r>
    </w:p>
    <w:p>
      <w:pPr>
        <w:pStyle w:val="Compact"/>
        <w:numPr>
          <w:ilvl w:val="0"/>
          <w:numId w:val="1002"/>
        </w:numPr>
      </w:pPr>
      <w:r>
        <w:t xml:space="preserve">05_CFO/HISN_Financial_Model_v3.xlsx</w:t>
      </w:r>
    </w:p>
    <w:p>
      <w:pPr>
        <w:pStyle w:val="Compact"/>
        <w:numPr>
          <w:ilvl w:val="0"/>
          <w:numId w:val="1002"/>
        </w:numPr>
      </w:pPr>
      <w:r>
        <w:t xml:space="preserve">17_RISK/02_Enterprise_Risk_Deep_Dive</w:t>
      </w:r>
    </w:p>
    <w:p>
      <w:pPr>
        <w:pStyle w:val="Compact"/>
        <w:numPr>
          <w:ilvl w:val="0"/>
          <w:numId w:val="1002"/>
        </w:numPr>
      </w:pPr>
      <w:r>
        <w:t xml:space="preserve">37_COMMERCIAL_INTELLIGENCE_SSOT (35 files)</w:t>
      </w:r>
    </w:p>
    <w:p>
      <w:pPr>
        <w:pStyle w:val="Heading3"/>
      </w:pPr>
      <w:bookmarkStart w:id="40" w:name="_d76689fda076208a4a937a5444c34c86571256a"/>
      <w:r>
        <w:t xml:space="preserve">Bank CTO (Technical DD)</w:t>
      </w:r>
    </w:p>
    <w:p>
      <w:pPr>
        <w:pStyle w:val="Compact"/>
        <w:numPr>
          <w:ilvl w:val="0"/>
          <w:numId w:val="1003"/>
        </w:numPr>
      </w:pPr>
      <w:r>
        <w:t xml:space="preserve">02_CTO/01_Architecture_Overview</w:t>
      </w:r>
    </w:p>
    <w:p>
      <w:pPr>
        <w:pStyle w:val="Compact"/>
        <w:numPr>
          <w:ilvl w:val="0"/>
          <w:numId w:val="1003"/>
        </w:numPr>
      </w:pPr>
      <w:r>
        <w:t xml:space="preserve">03_CISO/01_Security_Posture_Summary</w:t>
      </w:r>
    </w:p>
    <w:p>
      <w:pPr>
        <w:pStyle w:val="Compact"/>
        <w:numPr>
          <w:ilvl w:val="0"/>
          <w:numId w:val="1003"/>
        </w:numPr>
      </w:pPr>
      <w:r>
        <w:t xml:space="preserve">03_CISO/02_Security_Control_Mapping</w:t>
      </w:r>
    </w:p>
    <w:p>
      <w:pPr>
        <w:pStyle w:val="Heading3"/>
      </w:pPr>
      <w:bookmarkStart w:id="41" w:name="_260d366ebd6f164978bbdf3f0749aa34e6059fc"/>
      <w:r>
        <w:t xml:space="preserve">Bank CISO (Security DD)</w:t>
      </w:r>
    </w:p>
    <w:p>
      <w:pPr>
        <w:pStyle w:val="Compact"/>
        <w:numPr>
          <w:ilvl w:val="0"/>
          <w:numId w:val="1004"/>
        </w:numPr>
      </w:pPr>
      <w:r>
        <w:t xml:space="preserve">03_CISO/01_Security_Posture_Summary</w:t>
      </w:r>
    </w:p>
    <w:p>
      <w:pPr>
        <w:pStyle w:val="Compact"/>
        <w:numPr>
          <w:ilvl w:val="0"/>
          <w:numId w:val="1004"/>
        </w:numPr>
      </w:pPr>
      <w:r>
        <w:t xml:space="preserve">03_CISO/02_Security_Control_Mapping</w:t>
      </w:r>
    </w:p>
    <w:p>
      <w:pPr>
        <w:pStyle w:val="Compact"/>
        <w:numPr>
          <w:ilvl w:val="0"/>
          <w:numId w:val="1004"/>
        </w:numPr>
      </w:pPr>
      <w:r>
        <w:t xml:space="preserve">10_KSA_REGULATORY/01_KSA_Regulatory_Position</w:t>
      </w:r>
    </w:p>
    <w:p>
      <w:pPr>
        <w:pStyle w:val="Heading3"/>
      </w:pPr>
      <w:bookmarkStart w:id="42" w:name="_ffdf0874dd54d01bdcd7fa8088c364951e0bc30"/>
      <w:r>
        <w:t xml:space="preserve">Bank MLRO (AML/CFT DD)</w:t>
      </w:r>
    </w:p>
    <w:p>
      <w:pPr>
        <w:pStyle w:val="Compact"/>
        <w:numPr>
          <w:ilvl w:val="0"/>
          <w:numId w:val="1005"/>
        </w:numPr>
      </w:pPr>
      <w:r>
        <w:t xml:space="preserve">04_MLRO/01_Compliance_AML_Summary</w:t>
      </w:r>
    </w:p>
    <w:p>
      <w:pPr>
        <w:pStyle w:val="Compact"/>
        <w:numPr>
          <w:ilvl w:val="0"/>
          <w:numId w:val="1005"/>
        </w:numPr>
      </w:pPr>
      <w:r>
        <w:t xml:space="preserve">04_MLRO/02_AML_CFT_Operating_Framework</w:t>
      </w:r>
    </w:p>
    <w:p>
      <w:pPr>
        <w:pStyle w:val="Compact"/>
        <w:numPr>
          <w:ilvl w:val="0"/>
          <w:numId w:val="1005"/>
        </w:numPr>
      </w:pPr>
      <w:r>
        <w:t xml:space="preserve">10_KSA_REGULATORY/01_KSA_Regulatory_Position</w:t>
      </w:r>
    </w:p>
    <w:p>
      <w:pPr>
        <w:pStyle w:val="Heading3"/>
      </w:pPr>
      <w:bookmarkStart w:id="43" w:name="_b46ca4d67c95aa45ecb40fd42b5a1a6d77f5e8c"/>
      <w:r>
        <w:t xml:space="preserve">Bank CEO (Executive)</w:t>
      </w:r>
    </w:p>
    <w:p>
      <w:pPr>
        <w:pStyle w:val="Compact"/>
        <w:numPr>
          <w:ilvl w:val="0"/>
          <w:numId w:val="1006"/>
        </w:numPr>
      </w:pPr>
      <w:r>
        <w:t xml:space="preserve">06_CEO/01_Executive_Summary</w:t>
      </w:r>
    </w:p>
    <w:p>
      <w:pPr>
        <w:pStyle w:val="Compact"/>
        <w:numPr>
          <w:ilvl w:val="0"/>
          <w:numId w:val="1006"/>
        </w:numPr>
      </w:pPr>
      <w:r>
        <w:t xml:space="preserve">07_INVESTOR/01_Investment_Memo</w:t>
      </w:r>
    </w:p>
    <w:p>
      <w:pPr>
        <w:pStyle w:val="Compact"/>
        <w:numPr>
          <w:ilvl w:val="0"/>
          <w:numId w:val="1006"/>
        </w:numPr>
      </w:pPr>
      <w:r>
        <w:t xml:space="preserve">09_GOVERNANCE/01_Governance_Framework</w:t>
      </w:r>
    </w:p>
    <w:p>
      <w:pPr>
        <w:pStyle w:val="Heading3"/>
      </w:pPr>
      <w:bookmarkStart w:id="44" w:name="_7ece9550989761f14b7f8ed06ebc7cc153d32ea"/>
      <w:r>
        <w:t xml:space="preserve">Accelerator</w:t>
      </w:r>
    </w:p>
    <w:p>
      <w:pPr>
        <w:pStyle w:val="Compact"/>
        <w:numPr>
          <w:ilvl w:val="0"/>
          <w:numId w:val="1007"/>
        </w:numPr>
      </w:pPr>
      <w:r>
        <w:t xml:space="preserve">08_ACCELERATOR/01_Accelerator_One_Pager</w:t>
      </w:r>
    </w:p>
    <w:p>
      <w:pPr>
        <w:pStyle w:val="Compact"/>
        <w:numPr>
          <w:ilvl w:val="0"/>
          <w:numId w:val="1007"/>
        </w:numPr>
      </w:pPr>
      <w:r>
        <w:t xml:space="preserve">06_CEO/03_Founder_Profile</w:t>
      </w:r>
    </w:p>
    <w:p>
      <w:pPr>
        <w:pStyle w:val="Compact"/>
        <w:numPr>
          <w:ilvl w:val="0"/>
          <w:numId w:val="1007"/>
        </w:numPr>
      </w:pPr>
      <w:r>
        <w:t xml:space="preserve">07_INVESTOR/02_Pitch_Deck_12_Slides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5" w:name="_c856f4ea87bc17f3298abd8812d28c4549ac85a"/>
      <w:r>
        <w:t xml:space="preserve">5. Key Metrics at a Glance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Python LOC</w:t>
            </w:r>
          </w:p>
        </w:tc>
        <w:tc>
          <w:tcPr/>
          <w:p>
            <w:pPr>
              <w:pStyle w:val="Compact"/>
            </w:pPr>
            <w:r>
              <w:t xml:space="preserve">66,502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TypeScript LOC</w:t>
            </w:r>
          </w:p>
        </w:tc>
        <w:tc>
          <w:tcPr/>
          <w:p>
            <w:pPr>
              <w:pStyle w:val="Compact"/>
            </w:pPr>
            <w:r>
              <w:t xml:space="preserve">23,240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suites</w:t>
            </w:r>
          </w:p>
        </w:tc>
        <w:tc>
          <w:tcPr/>
          <w:p>
            <w:pPr>
              <w:pStyle w:val="Compact"/>
            </w:pPr>
            <w:r>
              <w:t xml:space="preserve">280+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Migrations</w:t>
            </w:r>
          </w:p>
        </w:tc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 files</w:t>
            </w:r>
          </w:p>
        </w:tc>
        <w:tc>
          <w:tcPr/>
          <w:p>
            <w:pPr>
              <w:pStyle w:val="Compact"/>
            </w:pPr>
            <w:r>
              <w:t xml:space="preserve">830+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Repositories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Saudi institutions (verified)</w:t>
            </w:r>
          </w:p>
        </w:tc>
        <w:tc>
          <w:tcPr/>
          <w:p>
            <w:pPr>
              <w:pStyle w:val="Compact"/>
            </w:pPr>
            <w:r>
              <w:t xml:space="preserve">128+</w:t>
            </w:r>
          </w:p>
        </w:tc>
        <w:tc>
          <w:tcPr/>
          <w:p>
            <w:pPr>
              <w:pStyle w:val="Compact"/>
            </w:pPr>
            <w:r>
              <w:t xml:space="preserve">EXTERNAL FACT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Target Raise</w:t>
            </w:r>
          </w:p>
        </w:tc>
        <w:tc>
          <w:tcPr/>
          <w:p>
            <w:pPr>
              <w:pStyle w:val="Compact"/>
            </w:pPr>
            <w:r>
              <w:t xml:space="preserve">SAR 7.5M</w:t>
            </w:r>
          </w:p>
        </w:tc>
        <w:tc>
          <w:tcPr/>
          <w:p>
            <w:pPr>
              <w:pStyle w:val="Compact"/>
            </w:pPr>
            <w:r>
              <w:t xml:space="preserve">MANAGEMENT ASSUMPTION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Pre-Money</w:t>
            </w:r>
          </w:p>
        </w:tc>
        <w:tc>
          <w:tcPr/>
          <w:p>
            <w:pPr>
              <w:pStyle w:val="Compact"/>
            </w:pPr>
            <w:r>
              <w:t xml:space="preserve">SAR 30M</w:t>
            </w:r>
          </w:p>
        </w:tc>
        <w:tc>
          <w:tcPr/>
          <w:p>
            <w:pPr>
              <w:pStyle w:val="Compact"/>
            </w:pPr>
            <w:r>
              <w:t xml:space="preserve">MANAGEMENT 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Institutional Funding</w:t>
            </w:r>
          </w:p>
        </w:tc>
        <w:tc>
          <w:tcPr/>
          <w:p>
            <w:pPr>
              <w:pStyle w:val="Compact"/>
            </w:pPr>
            <w:r>
              <w:t xml:space="preserve">SAR 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Revenue</w:t>
            </w:r>
          </w:p>
        </w:tc>
        <w:tc>
          <w:tcPr/>
          <w:p>
            <w:pPr>
              <w:pStyle w:val="Compact"/>
            </w:pPr>
            <w:r>
              <w:t xml:space="preserve">SAR 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46" w:name="_8ca2c4f88572a1707aaafb2b60e8f553fc645fd"/>
      <w:r>
        <w:t xml:space="preserve">6. Governing Principles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Principle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UNKNOWN ≠ 0</w:t>
            </w:r>
          </w:p>
        </w:tc>
        <w:tc>
          <w:tcPr/>
          <w:p>
            <w:pPr>
              <w:pStyle w:val="Compact"/>
            </w:pPr>
            <w:r>
              <w:t xml:space="preserve">Unknown means not yet measured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 Required</w:t>
            </w:r>
          </w:p>
        </w:tc>
        <w:tc>
          <w:tcPr/>
          <w:p>
            <w:pPr>
              <w:pStyle w:val="Compact"/>
            </w:pPr>
            <w:r>
              <w:t xml:space="preserve">Every number classified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Source Tiers</w:t>
            </w:r>
          </w:p>
        </w:tc>
        <w:tc>
          <w:tcPr/>
          <w:p>
            <w:pPr>
              <w:pStyle w:val="Compact"/>
            </w:pPr>
            <w:r>
              <w:t xml:space="preserve">Tier 1 (SAMA, CMA, IA) → Tier 4 (blogs)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Fabrication</w:t>
            </w:r>
          </w:p>
        </w:tc>
        <w:tc>
          <w:tcPr/>
          <w:p>
            <w:pPr>
              <w:pStyle w:val="Compact"/>
            </w:pPr>
            <w:r>
              <w:t xml:space="preserve">No interviews, revenue, customers fabricated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Scenarios Not Forecasts</w:t>
            </w:r>
          </w:p>
        </w:tc>
        <w:tc>
          <w:tcPr/>
          <w:p>
            <w:pPr>
              <w:pStyle w:val="Compact"/>
            </w:pPr>
            <w:r>
              <w:t xml:space="preserve">All projections SCENARIO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47" w:name="_disclaimer"/>
      <w:r>
        <w:t xml:space="preserve">7. Disclaimer</w:t>
      </w:r>
    </w:p>
    <w:p>
      <w:pPr>
        <w:pStyle w:val="FirstParagraph"/>
      </w:pPr>
      <w:r>
        <w:t xml:space="preserve">This Data Room is prepared to an audit-ready, Big 4-style diligence workpaper standard. It does not constitute an investment recommendation, legal advice, or regulatory approval. All commercial metrics are SCENARIO or MANAGEMENT ASSUMPTION.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Index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Data Room Master Index</dc:title>
  <dc:creator>HISN Platform</dc:creator>
  <cp:keywords>HISN, FCDOS, financial crime, decision operating system</cp:keywords>
  <dcterms:created xsi:type="dcterms:W3CDTF">2026-10-14T13:38:32Z</dcterms:created>
  <dcterms:modified xsi:type="dcterms:W3CDTF">2026-10-14T13:38:32Z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