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04_Data_Room_Audit_Report</w:t>
      </w:r>
    </w:p>
    <w:p>
      <w:pPr>
        <w:pStyle w:val="Heading1"/>
      </w:pPr>
      <w:bookmarkStart w:id="19" w:name="_71cff2726dbd7d65a184650f4def0ccc8adf43c"/>
      <w:r>
        <w:t xml:space="preserve">Data Room Audit Report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Final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Data Room Audit Report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Final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Audit Report documents the state of the HISN Data Room at the point of delivery. It confirms what is in place and what is not.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62c0f0df970d6d4cf8cf7983c707516e42f5ce9"/>
      <w:r>
        <w:t xml:space="preserve">2. Data Room Composition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Word Documents (DOCX)</w:t>
            </w:r>
          </w:p>
        </w:tc>
        <w:tc>
          <w:tcPr/>
          <w:p>
            <w:pPr>
              <w:pStyle w:val="Compact"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Excel Files (XLSX)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Brand Assets (logo + templates)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42 files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22703d48f6e64bcf76b82fcc8f3e69accc423a9"/>
      <w:r>
        <w:t xml:space="preserve">3. Brand Uniformity</w:t>
      </w:r>
    </w:p>
    <w:p>
      <w:pPr>
        <w:pStyle w:val="FirstParagraph"/>
      </w:pPr>
      <w:r>
        <w:t xml:space="preserve">All documents are branded using the HISN reference template: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Element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Logo in header (1.6”)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Tajawal font (Latin + Arabic)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 / Black / Silver palette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Header with gold border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Footer with English + Arabic + Page number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Confidential marking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7f30f1699ce5b82290da3e860613c303461cc31"/>
      <w:r>
        <w:t xml:space="preserve">4. Provenance Discipline</w:t>
      </w:r>
    </w:p>
    <w:p>
      <w:pPr>
        <w:pStyle w:val="FirstParagraph"/>
      </w:pPr>
      <w:r>
        <w:t xml:space="preserve">Every numerical claim in every document carries one of: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ACTUAL</w:t>
      </w:r>
      <w:r>
        <w:t xml:space="preserve"> </w:t>
      </w:r>
      <w:r>
        <w:t xml:space="preserve">— verified value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EXTERNAL FACT</w:t>
      </w:r>
      <w:r>
        <w:t xml:space="preserve"> </w:t>
      </w:r>
      <w:r>
        <w:t xml:space="preserve">— sourced from Tier 1-3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MANAGEMENT ASSUMPTION</w:t>
      </w:r>
      <w:r>
        <w:t xml:space="preserve"> </w:t>
      </w:r>
      <w:r>
        <w:t xml:space="preserve">— unverified hypothesis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DERIVED</w:t>
      </w:r>
      <w:r>
        <w:t xml:space="preserve"> </w:t>
      </w:r>
      <w:r>
        <w:t xml:space="preserve">— calculated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SCENARIO</w:t>
      </w:r>
      <w:r>
        <w:t xml:space="preserve"> </w:t>
      </w:r>
      <w:r>
        <w:t xml:space="preserve">— range estimate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UNKNOWN</w:t>
      </w:r>
      <w:r>
        <w:t xml:space="preserve"> </w:t>
      </w:r>
      <w:r>
        <w:t xml:space="preserve">— not yet determined</w:t>
      </w:r>
    </w:p>
    <w:p>
      <w:pPr>
        <w:pStyle w:val="FirstParagraph"/>
      </w:pPr>
      <w:r>
        <w:rPr>
          <w:b/>
          <w:bCs/>
        </w:rPr>
        <w:t xml:space="preserve">UNKNOWN ≠ 0.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a214f1e2024355b75797c776bb8db595c852960"/>
      <w:r>
        <w:t xml:space="preserve">5. Known Gaps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Gap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customer interviews conducted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WTP data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signed pilots or LOIs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independent security certification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SAMA CSF certification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production deployment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audited financials (pre-revenue)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 SSOT files not yet placed in Folder 37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7 folders partially filled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cad76faebf235e3d8178f611c8d941d9970f044"/>
      <w:r>
        <w:t xml:space="preserve">6. Folder Inventory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Files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00_BRAND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✅ 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01_INDEX</w:t>
            </w:r>
          </w:p>
        </w:tc>
        <w:tc>
          <w:tcPr/>
          <w:p>
            <w:pPr>
              <w:pStyle w:val="Compact"/>
            </w:pPr>
            <w:r>
              <w:t xml:space="preserve">3 + 1 xlsx</w:t>
            </w:r>
          </w:p>
        </w:tc>
        <w:tc>
          <w:tcPr/>
          <w:p>
            <w:pPr>
              <w:pStyle w:val="Compact"/>
            </w:pPr>
            <w:r>
              <w:t xml:space="preserve">✅ 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02_CTO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03_CISO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04_MLRO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05_CFO</w:t>
            </w:r>
          </w:p>
        </w:tc>
        <w:tc>
          <w:tcPr/>
          <w:p>
            <w:pPr>
              <w:pStyle w:val="Compact"/>
            </w:pPr>
            <w:r>
              <w:t xml:space="preserve">1 + 1 xlsx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06_CEO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07_INVESTOR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08_ACCELERATOR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09_GOVERNANCE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10_KSA_REGULATORY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11_PRODUCT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12_SALES_MARKETING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13_HR_TEAM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14_LEGAL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15_COMPLIANCE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16_OPERATIONS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17_RISK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18_SUPPORTING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37_COMMERCIAL_INTELLIGENCE_SSOT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⚠️ Pending upload of 35 files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811e7b26e9079062df0f124822c062e16a10289"/>
      <w:r>
        <w:t xml:space="preserve">7. Compliance Statement</w:t>
      </w:r>
    </w:p>
    <w:p>
      <w:pPr>
        <w:pStyle w:val="FirstParagraph"/>
      </w:pPr>
      <w:r>
        <w:t xml:space="preserve">This Data Room:</w:t>
      </w:r>
    </w:p>
    <w:p>
      <w:pPr>
        <w:pStyle w:val="Compact"/>
        <w:numPr>
          <w:ilvl w:val="0"/>
          <w:numId w:val="1002"/>
        </w:numPr>
      </w:pPr>
      <w:r>
        <w:t xml:space="preserve">Does NOT claim SAMA certification</w:t>
      </w:r>
    </w:p>
    <w:p>
      <w:pPr>
        <w:pStyle w:val="Compact"/>
        <w:numPr>
          <w:ilvl w:val="0"/>
          <w:numId w:val="1002"/>
        </w:numPr>
      </w:pPr>
      <w:r>
        <w:t xml:space="preserve">Does NOT claim CMA approval</w:t>
      </w:r>
    </w:p>
    <w:p>
      <w:pPr>
        <w:pStyle w:val="Compact"/>
        <w:numPr>
          <w:ilvl w:val="0"/>
          <w:numId w:val="1002"/>
        </w:numPr>
      </w:pPr>
      <w:r>
        <w:t xml:space="preserve">Does NOT claim any regulatory endorsement</w:t>
      </w:r>
    </w:p>
    <w:p>
      <w:pPr>
        <w:pStyle w:val="Compact"/>
        <w:numPr>
          <w:ilvl w:val="0"/>
          <w:numId w:val="1002"/>
        </w:numPr>
      </w:pPr>
      <w:r>
        <w:t xml:space="preserve">Does NOT present forecasts as facts</w:t>
      </w:r>
    </w:p>
    <w:p>
      <w:pPr>
        <w:pStyle w:val="Compact"/>
        <w:numPr>
          <w:ilvl w:val="0"/>
          <w:numId w:val="1002"/>
        </w:numPr>
      </w:pPr>
      <w:r>
        <w:t xml:space="preserve">Does NOT present the SAR 30M valuation as verified</w:t>
      </w:r>
    </w:p>
    <w:p>
      <w:pPr>
        <w:pStyle w:val="Compact"/>
        <w:numPr>
          <w:ilvl w:val="0"/>
          <w:numId w:val="1002"/>
        </w:numPr>
      </w:pPr>
      <w:r>
        <w:t xml:space="preserve">Does NOT invent customers, interviews, revenue, or WTP data</w:t>
      </w:r>
    </w:p>
    <w:p>
      <w:pPr>
        <w:pStyle w:val="FirstParagraph"/>
      </w:pPr>
      <w:r>
        <w:rPr>
          <w:b/>
          <w:bCs/>
        </w:rPr>
        <w:t xml:space="preserve">All commercial metrics are SCENARIO or MANAGEMENT ASSUMPTION.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e6ded02f1cfc5ca778db9be7811ef70ae40ecf0"/>
      <w:r>
        <w:t xml:space="preserve">8. Reader Instructions</w:t>
      </w:r>
    </w:p>
    <w:p>
      <w:pPr>
        <w:pStyle w:val="FirstParagraph"/>
      </w:pPr>
      <w:r>
        <w:t xml:space="preserve">Before relying on any content in this Data Room:</w:t>
      </w:r>
    </w:p>
    <w:p>
      <w:pPr>
        <w:pStyle w:val="Compact"/>
        <w:numPr>
          <w:ilvl w:val="0"/>
          <w:numId w:val="1003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01_INDEX/01_Master_Cover_Note</w:t>
      </w:r>
    </w:p>
    <w:p>
      <w:pPr>
        <w:pStyle w:val="Compact"/>
        <w:numPr>
          <w:ilvl w:val="0"/>
          <w:numId w:val="1003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01_INDEX/02_Data_Room_Master_Index</w:t>
      </w:r>
    </w:p>
    <w:p>
      <w:pPr>
        <w:pStyle w:val="Compact"/>
        <w:numPr>
          <w:ilvl w:val="0"/>
          <w:numId w:val="1003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01_INDEX/03_Reconciliation_Note</w:t>
      </w:r>
    </w:p>
    <w:p>
      <w:pPr>
        <w:pStyle w:val="Compact"/>
        <w:numPr>
          <w:ilvl w:val="0"/>
          <w:numId w:val="1003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37_COMMERCIAL_INTELLIGENCE_SSOT</w:t>
      </w:r>
      <w:r>
        <w:t xml:space="preserve"> </w:t>
      </w:r>
      <w:r>
        <w:t xml:space="preserve">(once uploaded)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disclaimer"/>
      <w:r>
        <w:t xml:space="preserve">9. Disclaimer</w:t>
      </w:r>
    </w:p>
    <w:p>
      <w:pPr>
        <w:pStyle w:val="FirstParagraph"/>
      </w:pPr>
      <w:r>
        <w:t xml:space="preserve">This Audit Report reflects the HISN Data Room state as of October 2026. It is prepared to an audit-ready, Big 4-style diligence workpaper standard.</w:t>
      </w:r>
    </w:p>
    <w:p>
      <w:pPr>
        <w:pStyle w:val="BodyText"/>
      </w:pPr>
      <w:r>
        <w:t xml:space="preserve">It does not constitute:</w:t>
      </w:r>
      <w:r>
        <w:t xml:space="preserve"> </w:t>
      </w:r>
      <w:r>
        <w:t xml:space="preserve">- An investment recommendation</w:t>
      </w:r>
      <w:r>
        <w:t xml:space="preserve"> </w:t>
      </w:r>
      <w:r>
        <w:t xml:space="preserve">- Legal, financial, or regulatory advice</w:t>
      </w:r>
      <w:r>
        <w:t xml:space="preserve"> </w:t>
      </w:r>
      <w:r>
        <w:t xml:space="preserve">- A verified valuation of HISN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Data Room Audit Report</dc:title>
  <dc:creator>HISN Platform</dc:creator>
  <cp:keywords>HISN, FCDOS, financial crime, decision operating system</cp:keywords>
  <dcterms:created xsi:type="dcterms:W3CDTF">2026-10-14T13:47:05Z</dcterms:created>
  <dcterms:modified xsi:type="dcterms:W3CDTF">2026-10-14T13:47:05Z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