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78a8568059cf866530b0e734b68603d2a9eda5e"/>
      <w:r>
        <w:t xml:space="preserve">HISN Manual Deployment Runbook — Post Auto-Deploy Containment</w:t>
      </w:r>
    </w:p>
    <w:p>
      <w:pPr>
        <w:pStyle w:val="FirstParagraph"/>
      </w:pPr>
      <w:r>
        <w:rPr>
          <w:b/>
          <w:bCs/>
        </w:rPr>
        <w:t xml:space="preserve">Effective:</w:t>
      </w:r>
      <w:r>
        <w:t xml:space="preserve"> </w:t>
      </w:r>
      <w:r>
        <w:t xml:space="preserve">2026-10-13</w:t>
      </w:r>
      <w:r>
        <w:br/>
      </w:r>
      <w:r>
        <w:rPr>
          <w:b/>
          <w:bCs/>
        </w:rPr>
        <w:t xml:space="preserve">Mode:</w:t>
      </w:r>
      <w:r>
        <w:t xml:space="preserve"> </w:t>
      </w:r>
      <w:r>
        <w:t xml:space="preserve">Manual release admission; Railway Wait for CI is not currently verified as an enforced gate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HISN Production Backend and Frontend</w:t>
      </w:r>
    </w:p>
    <w:p>
      <w:pPr>
        <w:pStyle w:val="Heading2"/>
      </w:pPr>
      <w:bookmarkStart w:id="10" w:name="_f9c58f214456024eae9119b5272ea296db07b81"/>
      <w:r>
        <w:t xml:space="preserve">Release invariants</w:t>
      </w:r>
    </w:p>
    <w:p>
      <w:pPr>
        <w:pStyle w:val="Compact"/>
        <w:numPr>
          <w:ilvl w:val="0"/>
          <w:numId w:val="1001"/>
        </w:numPr>
      </w:pPr>
      <w:r>
        <w:t xml:space="preserve">Keep each production environment detached from its Git branch. Do not click</w:t>
      </w:r>
      <w:r>
        <w:t xml:space="preserve"> </w:t>
      </w:r>
      <w:r>
        <w:rPr>
          <w:rStyle w:val="VerbatimChar"/>
        </w:rPr>
        <w:t xml:space="preserve">Connect Environment to Branch</w:t>
      </w:r>
      <w:r>
        <w:t xml:space="preserve"> </w:t>
      </w:r>
      <w:r>
        <w:t xml:space="preserve">and do not re-enable auto-deploy.</w:t>
      </w:r>
    </w:p>
    <w:p>
      <w:pPr>
        <w:pStyle w:val="Compact"/>
        <w:numPr>
          <w:ilvl w:val="0"/>
          <w:numId w:val="1001"/>
        </w:numPr>
      </w:pPr>
      <w:r>
        <w:t xml:space="preserve">A production deploy is a human-admitted release, not an automatic continuation of a GitHub push.</w:t>
      </w:r>
    </w:p>
    <w:p>
      <w:pPr>
        <w:pStyle w:val="Compact"/>
        <w:numPr>
          <w:ilvl w:val="0"/>
          <w:numId w:val="1001"/>
        </w:numPr>
      </w:pPr>
      <w:r>
        <w:t xml:space="preserve">This runbook is a procedural control. It does not claim Railway itself blocks a manual deployment until CI passes.</w:t>
      </w:r>
    </w:p>
    <w:p>
      <w:pPr>
        <w:pStyle w:val="Compact"/>
        <w:numPr>
          <w:ilvl w:val="0"/>
          <w:numId w:val="1001"/>
        </w:numPr>
      </w:pPr>
      <w:r>
        <w:t xml:space="preserve">Do not deploy if the target SHA cannot be identified before release and verified in the resulting Railway deployment metadata.</w:t>
      </w:r>
    </w:p>
    <w:p>
      <w:pPr>
        <w:pStyle w:val="Compact"/>
        <w:numPr>
          <w:ilvl w:val="0"/>
          <w:numId w:val="1001"/>
        </w:numPr>
      </w:pPr>
      <w:r>
        <w:t xml:space="preserve">Never push directly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 never use</w:t>
      </w:r>
      <w:r>
        <w:t xml:space="preserve"> </w:t>
      </w:r>
      <w:r>
        <w:rPr>
          <w:rStyle w:val="VerbatimChar"/>
        </w:rPr>
        <w:t xml:space="preserve">--no-verify</w:t>
      </w:r>
      <w:r>
        <w:t xml:space="preserve">, and never use database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 </w:t>
      </w:r>
      <w:r>
        <w:t xml:space="preserve">as part of a routine application release.</w:t>
      </w:r>
    </w:p>
    <w:p>
      <w:pPr>
        <w:pStyle w:val="Heading2"/>
      </w:pPr>
      <w:bookmarkStart w:id="11" w:name="_f097a5ce1a83522e458df5f564dad5ebeda479a"/>
      <w:r>
        <w:t xml:space="preserve">Preconditions — all required</w:t>
      </w:r>
    </w:p>
    <w:p>
      <w:pPr>
        <w:pStyle w:val="Compact"/>
        <w:numPr>
          <w:ilvl w:val="0"/>
          <w:numId w:val="1002"/>
        </w:numPr>
      </w:pPr>
      <w:r>
        <w:t xml:space="preserve">The code change is in a reviewed PR; PR Terminal Assurance is PASS before merge.</w:t>
      </w:r>
    </w:p>
    <w:p>
      <w:pPr>
        <w:pStyle w:val="Compact"/>
        <w:numPr>
          <w:ilvl w:val="0"/>
          <w:numId w:val="1003"/>
        </w:numPr>
      </w:pPr>
      <w:r>
        <w:t xml:space="preserve">Merge through the approved PR path; do not push directly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After merge, record the resulting full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SHA and wait until main-push Terminal Assurance is PASS for that exact SHA.</w:t>
      </w:r>
    </w:p>
    <w:p>
      <w:pPr>
        <w:pStyle w:val="Compact"/>
        <w:numPr>
          <w:ilvl w:val="0"/>
          <w:numId w:val="1005"/>
        </w:numPr>
      </w:pPr>
      <w:r>
        <w:t xml:space="preserve">Check out that exact SHA in a clean local worktree and run</w:t>
      </w:r>
      <w:r>
        <w:t xml:space="preserve"> </w:t>
      </w:r>
      <w:r>
        <w:rPr>
          <w:rStyle w:val="VerbatimChar"/>
        </w:rPr>
        <w:t xml:space="preserve">./.venv/bin/pytest -q</w:t>
      </w:r>
      <w:r>
        <w:t xml:space="preserve">; retain the result.</w:t>
      </w:r>
    </w:p>
    <w:p>
      <w:pPr>
        <w:pStyle w:val="Compact"/>
        <w:numPr>
          <w:ilvl w:val="0"/>
          <w:numId w:val="1006"/>
        </w:numPr>
      </w:pPr>
      <w:r>
        <w:t xml:space="preserve">Confirm required release admission criteria and document database compatibility / rollback implications for any migration.</w:t>
      </w:r>
    </w:p>
    <w:p>
      <w:pPr>
        <w:pStyle w:val="Compact"/>
        <w:numPr>
          <w:ilvl w:val="0"/>
          <w:numId w:val="1007"/>
        </w:numPr>
      </w:pPr>
      <w:r>
        <w:t xml:space="preserve">Record the previous known-good Railway deployment ID and its SHA; confirm the rollback decision is operationally safe.</w:t>
      </w:r>
    </w:p>
    <w:p>
      <w:pPr>
        <w:pStyle w:val="Compact"/>
        <w:numPr>
          <w:ilvl w:val="0"/>
          <w:numId w:val="1008"/>
        </w:numPr>
      </w:pPr>
      <w:r>
        <w:t xml:space="preserve">Freeze further merges/pushes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from final SHA verification until deployment verification completes.</w:t>
      </w:r>
    </w:p>
    <w:p>
      <w:pPr>
        <w:pStyle w:val="FirstParagraph"/>
      </w:pPr>
      <w:r>
        <w:t xml:space="preserve">Useful exact-SHA preflight commands from the repository: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fetch origin </w:t>
      </w:r>
      <w:r>
        <w:rPr>
          <w:rStyle w:val="AttributeTok"/>
        </w:rPr>
        <w:t xml:space="preserve">--prune</w:t>
      </w:r>
      <w:r>
        <w:br/>
      </w:r>
      <w:r>
        <w:rPr>
          <w:rStyle w:val="VariableTok"/>
        </w:rPr>
        <w:t xml:space="preserve">TARGET_SHA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git</w:t>
      </w:r>
      <w:r>
        <w:rPr>
          <w:rStyle w:val="NormalTok"/>
        </w:rPr>
        <w:t xml:space="preserve"> rev-parse origin/main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BuiltInTok"/>
        </w:rPr>
        <w:t xml:space="preserve">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-z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git</w:t>
      </w:r>
      <w:r>
        <w:rPr>
          <w:rStyle w:val="NormalTok"/>
        </w:rPr>
        <w:t xml:space="preserve"> status </w:t>
      </w:r>
      <w:r>
        <w:rPr>
          <w:rStyle w:val="AttributeTok"/>
        </w:rPr>
        <w:t xml:space="preserve">--porcelain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switch </w:t>
      </w:r>
      <w:r>
        <w:rPr>
          <w:rStyle w:val="AttributeTok"/>
        </w:rPr>
        <w:t xml:space="preserve">--detach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$TARGET_SHA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./.venv/bin/pytest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br/>
      </w:r>
      <w:r>
        <w:br/>
      </w:r>
      <w:r>
        <w:rPr>
          <w:rStyle w:val="ExtensionTok"/>
        </w:rPr>
        <w:t xml:space="preserve">gh</w:t>
      </w:r>
      <w:r>
        <w:rPr>
          <w:rStyle w:val="NormalTok"/>
        </w:rPr>
        <w:t xml:space="preserve"> run list </w:t>
      </w:r>
      <w:r>
        <w:rPr>
          <w:rStyle w:val="AttributeTok"/>
        </w:rPr>
        <w:t xml:space="preserve">--repo</w:t>
      </w:r>
      <w:r>
        <w:rPr>
          <w:rStyle w:val="NormalTok"/>
        </w:rPr>
        <w:t xml:space="preserve"> Abdo-Tec/hisn-platform </w:t>
      </w:r>
      <w:r>
        <w:rPr>
          <w:rStyle w:val="AttributeTok"/>
        </w:rPr>
        <w:t xml:space="preserve">--commit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$TARGET_SHA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--json</w:t>
      </w:r>
      <w:r>
        <w:rPr>
          <w:rStyle w:val="NormalTok"/>
        </w:rPr>
        <w:t xml:space="preserve"> databaseId,name,status,conclusion,headSha </w:t>
      </w:r>
      <w:r>
        <w:rPr>
          <w:rStyle w:val="AttributeTok"/>
        </w:rPr>
        <w:t xml:space="preserve">--limit</w:t>
      </w:r>
      <w:r>
        <w:rPr>
          <w:rStyle w:val="NormalTok"/>
        </w:rPr>
        <w:t xml:space="preserve"> 30</w:t>
      </w:r>
    </w:p>
    <w:p>
      <w:pPr>
        <w:pStyle w:val="FirstParagraph"/>
      </w:pPr>
      <w:r>
        <w:t xml:space="preserve">The operator must verify a successful Terminal Assurance run whose</w:t>
      </w:r>
      <w:r>
        <w:t xml:space="preserve"> </w:t>
      </w:r>
      <w:r>
        <w:rPr>
          <w:rStyle w:val="VerbatimChar"/>
        </w:rPr>
        <w:t xml:space="preserve">headSha</w:t>
      </w:r>
      <w:r>
        <w:t xml:space="preserve"> </w:t>
      </w:r>
      <w:r>
        <w:t xml:space="preserve">equals</w:t>
      </w:r>
      <w:r>
        <w:t xml:space="preserve"> </w:t>
      </w:r>
      <w:r>
        <w:rPr>
          <w:rStyle w:val="VerbatimChar"/>
        </w:rPr>
        <w:t xml:space="preserve">$TARGET_SHA</w:t>
      </w:r>
      <w:r>
        <w:t xml:space="preserve">; a successful run for another SHA does not qualify. If Terminal Assurance is still running, failed, missing, or tied to a different SHA, stop.</w:t>
      </w:r>
    </w:p>
    <w:p>
      <w:pPr>
        <w:pStyle w:val="Heading2"/>
      </w:pPr>
      <w:bookmarkStart w:id="12" w:name="_d968afb2b5bc16c497f0437c64716e46a4f2b6a"/>
      <w:r>
        <w:t xml:space="preserve">Deployment procedure</w:t>
      </w:r>
    </w:p>
    <w:p>
      <w:pPr>
        <w:pStyle w:val="Compact"/>
        <w:numPr>
          <w:ilvl w:val="0"/>
          <w:numId w:val="1009"/>
        </w:numPr>
      </w:pPr>
      <w:r>
        <w:t xml:space="preserve">Record the full target SHA, passing Terminal Assurance run ID, local regression result, previous successful deployment ID, operator, and timestamp in the release record.</w:t>
      </w:r>
    </w:p>
    <w:p>
      <w:pPr>
        <w:pStyle w:val="Compact"/>
        <w:numPr>
          <w:ilvl w:val="0"/>
          <w:numId w:val="1009"/>
        </w:numPr>
      </w:pPr>
      <w:r>
        <w:t xml:space="preserve">Open the intended Railway Production service’s Deployments view. Confirm the service and environment before doing anything.</w:t>
      </w:r>
    </w:p>
    <w:p>
      <w:pPr>
        <w:pStyle w:val="Compact"/>
        <w:numPr>
          <w:ilvl w:val="0"/>
          <w:numId w:val="1009"/>
        </w:numPr>
      </w:pPr>
      <w:r>
        <w:t xml:space="preserve">Keep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frozen. Use the Railway manual deploy action only when the connected repository’s latest commit is still exactly</w:t>
      </w:r>
      <w:r>
        <w:t xml:space="preserve"> </w:t>
      </w:r>
      <w:r>
        <w:rPr>
          <w:rStyle w:val="VerbatimChar"/>
        </w:rPr>
        <w:t xml:space="preserve">$TARGET_SHA</w:t>
      </w:r>
      <w:r>
        <w:t xml:space="preserve">. If the dashboard cannot establish that the source will be</w:t>
      </w:r>
      <w:r>
        <w:t xml:space="preserve"> </w:t>
      </w:r>
      <w:r>
        <w:rPr>
          <w:rStyle w:val="VerbatimChar"/>
        </w:rPr>
        <w:t xml:space="preserve">$TARGET_SHA</w:t>
      </w:r>
      <w:r>
        <w:t xml:space="preserve">, stop; do not guess or reattach the branch as a workaround.</w:t>
      </w:r>
    </w:p>
    <w:p>
      <w:pPr>
        <w:pStyle w:val="Compact"/>
        <w:numPr>
          <w:ilvl w:val="0"/>
          <w:numId w:val="1009"/>
        </w:numPr>
      </w:pPr>
      <w:r>
        <w:t xml:space="preserve">Trigger the manual deployment. Do not use</w:t>
      </w:r>
      <w:r>
        <w:t xml:space="preserve"> </w:t>
      </w:r>
      <w:r>
        <w:rPr>
          <w:rStyle w:val="VerbatimChar"/>
        </w:rPr>
        <w:t xml:space="preserve">Redeploy</w:t>
      </w:r>
      <w:r>
        <w:t xml:space="preserve"> </w:t>
      </w:r>
      <w:r>
        <w:t xml:space="preserve">as the normal forward-release command; that reuses a prior deployment build.</w:t>
      </w:r>
    </w:p>
    <w:p>
      <w:pPr>
        <w:pStyle w:val="Compact"/>
        <w:numPr>
          <w:ilvl w:val="0"/>
          <w:numId w:val="1009"/>
        </w:numPr>
      </w:pPr>
      <w:r>
        <w:t xml:space="preserve">After completion, verify the new deployment’s recorded</w:t>
      </w:r>
      <w:r>
        <w:t xml:space="preserve"> </w:t>
      </w:r>
      <w:r>
        <w:rPr>
          <w:rStyle w:val="VerbatimChar"/>
        </w:rPr>
        <w:t xml:space="preserve">meta.commitHash</w:t>
      </w:r>
      <w:r>
        <w:t xml:space="preserve"> </w:t>
      </w:r>
      <w:r>
        <w:t xml:space="preserve">equals</w:t>
      </w:r>
      <w:r>
        <w:t xml:space="preserve"> </w:t>
      </w:r>
      <w:r>
        <w:rPr>
          <w:rStyle w:val="VerbatimChar"/>
        </w:rPr>
        <w:t xml:space="preserve">$TARGET_SHA</w:t>
      </w:r>
      <w:r>
        <w:t xml:space="preserve">. If it differs or is unavailable, do not accept the release as SHA-verified; halt further releases and investigate.</w:t>
      </w:r>
    </w:p>
    <w:p>
      <w:pPr>
        <w:pStyle w:val="Compact"/>
        <w:numPr>
          <w:ilvl w:val="0"/>
          <w:numId w:val="1009"/>
        </w:numPr>
      </w:pPr>
      <w:r>
        <w:t xml:space="preserve">Verify status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 the expected replica count is healthy, application healthcheck passes, and runtime logs show schema verification and service startup expected for this SHA. Do not presume a migration was skipped or safe; compare the actual deployment logs and migration configuration.</w:t>
      </w:r>
    </w:p>
    <w:p>
      <w:pPr>
        <w:pStyle w:val="Compact"/>
        <w:numPr>
          <w:ilvl w:val="0"/>
          <w:numId w:val="1009"/>
        </w:numPr>
      </w:pPr>
      <w:r>
        <w:t xml:space="preserve">Re-read Railway’s deployment history for all three contained services. No branch-triggered deployment should appear from the merge/push itself. Record new deployment IDs only for the service intentionally deployed.</w:t>
      </w:r>
    </w:p>
    <w:p>
      <w:pPr>
        <w:pStyle w:val="Compact"/>
        <w:numPr>
          <w:ilvl w:val="0"/>
          <w:numId w:val="1009"/>
        </w:numPr>
      </w:pPr>
      <w:r>
        <w:t xml:space="preserve">Unfreeze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only after the release record is complete and service health is accepted.</w:t>
      </w:r>
    </w:p>
    <w:p>
      <w:pPr>
        <w:pStyle w:val="Heading2"/>
      </w:pPr>
      <w:bookmarkStart w:id="13" w:name="_rollback"/>
      <w:r>
        <w:t xml:space="preserve">Rollback</w:t>
      </w:r>
    </w:p>
    <w:p>
      <w:pPr>
        <w:pStyle w:val="Compact"/>
        <w:numPr>
          <w:ilvl w:val="0"/>
          <w:numId w:val="1010"/>
        </w:numPr>
      </w:pPr>
      <w:r>
        <w:t xml:space="preserve">Stop further deployments and preserve the failed deployment ID, SHA, logs, and CI run IDs.</w:t>
      </w:r>
    </w:p>
    <w:p>
      <w:pPr>
        <w:pStyle w:val="Compact"/>
        <w:numPr>
          <w:ilvl w:val="0"/>
          <w:numId w:val="1010"/>
        </w:numPr>
      </w:pPr>
      <w:r>
        <w:t xml:space="preserve">Redeploy the recorded previous known-good deployment for the affected service only, then verify the resulting deployment ID and runtime health.</w:t>
      </w:r>
    </w:p>
    <w:p>
      <w:pPr>
        <w:pStyle w:val="Compact"/>
        <w:numPr>
          <w:ilvl w:val="0"/>
          <w:numId w:val="1010"/>
        </w:numPr>
      </w:pPr>
      <w:r>
        <w:t xml:space="preserve">A Railway redeploy/rollback does not automatically reverse database schema changes. If a migration is not backward-compatible or the DB rollback plan is not proven, stop and invoke the database incident procedure instead of assuming application rollback is sufficient.</w:t>
      </w:r>
    </w:p>
    <w:p>
      <w:pPr>
        <w:pStyle w:val="Heading2"/>
      </w:pPr>
      <w:bookmarkStart w:id="14" w:name="_c57d979556b065e594812e09827403c62c0bc6a"/>
      <w:r>
        <w:t xml:space="preserve">Current known limitations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main</w:t>
      </w:r>
      <w:r>
        <w:t xml:space="preserve"> </w:t>
      </w:r>
      <w:r>
        <w:t xml:space="preserve">branch protection and mandatory independent review are not yet established; that remains P0-08 open.</w:t>
      </w:r>
    </w:p>
    <w:p>
      <w:pPr>
        <w:pStyle w:val="Compact"/>
        <w:numPr>
          <w:ilvl w:val="0"/>
          <w:numId w:val="1011"/>
        </w:numPr>
      </w:pPr>
      <w:r>
        <w:t xml:space="preserve">Railway</w:t>
      </w:r>
      <w:r>
        <w:t xml:space="preserve"> </w:t>
      </w:r>
      <w:r>
        <w:rPr>
          <w:rStyle w:val="VerbatimChar"/>
        </w:rPr>
        <w:t xml:space="preserve">Wait for CI</w:t>
      </w:r>
      <w:r>
        <w:t xml:space="preserve"> </w:t>
      </w:r>
      <w:r>
        <w:t xml:space="preserve">is not verified as enforced (</w:t>
      </w:r>
      <w:r>
        <w:rPr>
          <w:rStyle w:val="VerbatimChar"/>
        </w:rPr>
        <w:t xml:space="preserve">checkSuites=false</w:t>
      </w:r>
      <w:r>
        <w:t xml:space="preserve"> </w:t>
      </w:r>
      <w:r>
        <w:t xml:space="preserve">was observed in live config). This procedure therefore depends on human release admission and retained exact-SHA evidence; it is not a platform-level CI lock.</w:t>
      </w:r>
    </w:p>
    <w:p>
      <w:pPr>
        <w:pStyle w:val="Compact"/>
        <w:numPr>
          <w:ilvl w:val="0"/>
          <w:numId w:val="1011"/>
        </w:numPr>
      </w:pPr>
      <w:r>
        <w:t xml:space="preserve">The current Production services have their environment-to-branch associations removed. Do not reconnect them merely to make a manual deployment menu appear.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MANUAL DEPLOY RUNBOOK 2026-10-13</dc:title>
  <dc:creator>HISN Platform</dc:creator>
  <cp:keywords>HISN, FCDOS, financial crime, decision operating system</cp:keywords>
  <dcterms:created xsi:type="dcterms:W3CDTF">2026-10-13T12:56:50Z</dcterms:created>
  <dcterms:modified xsi:type="dcterms:W3CDTF">2026-10-13T12:56:50Z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