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RELEASE NOTES</w:t>
      </w:r>
    </w:p>
    <w:p>
      <w:pPr>
        <w:pStyle w:val="Heading2"/>
      </w:pPr>
      <w:bookmarkStart w:id="9" w:name="_0af10abc2599df4676d62d9f82b820cc9880fc9"/>
      <w:r>
        <w:t xml:space="preserve">v1.0.0 — TBD</w:t>
      </w:r>
    </w:p>
    <w:p>
      <w:pPr>
        <w:pStyle w:val="Compact"/>
        <w:numPr>
          <w:ilvl w:val="0"/>
          <w:numId w:val="1001"/>
        </w:numPr>
      </w:pPr>
      <w:r>
        <w:t xml:space="preserve">Initial GA release</w:t>
      </w:r>
    </w:p>
    <w:p>
      <w:pPr>
        <w:pStyle w:val="Compact"/>
        <w:numPr>
          <w:ilvl w:val="0"/>
          <w:numId w:val="1001"/>
        </w:numPr>
      </w:pPr>
      <w:r>
        <w:t xml:space="preserve">6 engines</w:t>
      </w:r>
    </w:p>
    <w:p>
      <w:pPr>
        <w:pStyle w:val="Compact"/>
        <w:numPr>
          <w:ilvl w:val="0"/>
          <w:numId w:val="1001"/>
        </w:numPr>
      </w:pPr>
      <w:r>
        <w:t xml:space="preserve">RLS multi-tenancy</w:t>
      </w:r>
    </w:p>
    <w:p>
      <w:pPr>
        <w:pStyle w:val="Compact"/>
        <w:numPr>
          <w:ilvl w:val="0"/>
          <w:numId w:val="1001"/>
        </w:numPr>
      </w:pPr>
      <w:r>
        <w:t xml:space="preserve">Decision DNA</w:t>
      </w:r>
    </w:p>
    <w:p>
      <w:pPr>
        <w:pStyle w:val="Compact"/>
        <w:numPr>
          <w:ilvl w:val="0"/>
          <w:numId w:val="1001"/>
        </w:numPr>
      </w:pPr>
      <w:r>
        <w:t xml:space="preserve">Evidence + Audit</w:t>
      </w:r>
    </w:p>
    <w:p>
      <w:pPr>
        <w:pStyle w:val="Heading2"/>
      </w:pPr>
      <w:bookmarkStart w:id="10" w:name="_ed65c2b8e992a59b0e8a966c5de74c7c961c546"/>
      <w:r>
        <w:t xml:space="preserve">v0.9.0 — Current</w:t>
      </w:r>
    </w:p>
    <w:p>
      <w:pPr>
        <w:pStyle w:val="Compact"/>
        <w:numPr>
          <w:ilvl w:val="0"/>
          <w:numId w:val="1002"/>
        </w:numPr>
      </w:pPr>
      <w:r>
        <w:t xml:space="preserve">Beta</w:t>
      </w:r>
    </w:p>
    <w:p>
      <w:pPr>
        <w:pStyle w:val="Compact"/>
        <w:numPr>
          <w:ilvl w:val="0"/>
          <w:numId w:val="1002"/>
        </w:numPr>
      </w:pPr>
      <w:r>
        <w:t xml:space="preserve">Bank POC ready</w:t>
      </w:r>
    </w:p>
    <w:p>
      <w:pPr>
        <w:pStyle w:val="Heading2"/>
      </w:pPr>
      <w:bookmarkStart w:id="11" w:name="_30b43cc0aeb49e25d86f6f77af8ea5ba643307c"/>
      <w:r>
        <w:t xml:space="preserve">v0.8.0</w:t>
      </w:r>
    </w:p>
    <w:p>
      <w:pPr>
        <w:pStyle w:val="Compact"/>
        <w:numPr>
          <w:ilvl w:val="0"/>
          <w:numId w:val="1003"/>
        </w:numPr>
      </w:pPr>
      <w:r>
        <w:t xml:space="preserve">Alpha</w:t>
      </w:r>
    </w:p>
    <w:p>
      <w:pPr>
        <w:pStyle w:val="Compact"/>
        <w:numPr>
          <w:ilvl w:val="0"/>
          <w:numId w:val="1003"/>
        </w:numPr>
      </w:pPr>
      <w:r>
        <w:t xml:space="preserve">AML scenarios</w:t>
      </w:r>
    </w:p>
    <w:p>
      <w:pPr>
        <w:pStyle w:val="Compact"/>
        <w:numPr>
          <w:ilvl w:val="0"/>
          <w:numId w:val="1003"/>
        </w:numPr>
      </w:pPr>
      <w:r>
        <w:t xml:space="preserve">FARES integration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Product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Release Notes</dc:title>
  <dc:creator>HISN Platform</dc:creator>
  <cp:keywords>HISN, FCDOS, financial crime, decision operating system</cp:keywords>
  <dcterms:created xsi:type="dcterms:W3CDTF">2026-10-14T06:28:30Z</dcterms:created>
  <dcterms:modified xsi:type="dcterms:W3CDTF">2026-10-14T06:28:30Z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