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57151ff5be9c1b75f1bd8149338e381687fb915"/>
      <w:r>
        <w:t xml:space="preserve">HISN Cryptographic Algorithm Registry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HISN-BANK-CRYPTO-001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Approved baseline</w:t>
            </w:r>
          </w:p>
        </w:tc>
        <w:tc>
          <w:tcPr/>
          <w:p>
            <w:pPr>
              <w:pStyle w:val="Compac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AEAD</w:t>
            </w:r>
          </w:p>
        </w:tc>
        <w:tc>
          <w:tcPr/>
          <w:p>
            <w:pPr>
              <w:pStyle w:val="Compact"/>
            </w:pPr>
            <w:r>
              <w:t xml:space="preserve">AES-256-GCM</w:t>
            </w:r>
          </w:p>
        </w:tc>
        <w:tc>
          <w:tcPr/>
          <w:p>
            <w:pPr>
              <w:pStyle w:val="Compact"/>
            </w:pPr>
            <w:r>
              <w:t xml:space="preserve">sensitive artifact/data encryption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Digest</w:t>
            </w:r>
          </w:p>
        </w:tc>
        <w:tc>
          <w:tcPr/>
          <w:p>
            <w:pPr>
              <w:pStyle w:val="Compact"/>
            </w:pPr>
            <w:r>
              <w:t xml:space="preserve">SHA3-512</w:t>
            </w:r>
          </w:p>
        </w:tc>
        <w:tc>
          <w:tcPr/>
          <w:p>
            <w:pPr>
              <w:pStyle w:val="Compact"/>
            </w:pPr>
            <w:r>
              <w:t xml:space="preserve">high-value artifact integrity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Digest</w:t>
            </w:r>
          </w:p>
        </w:tc>
        <w:tc>
          <w:tcPr/>
          <w:p>
            <w:pPr>
              <w:pStyle w:val="Compact"/>
            </w:pPr>
            <w:r>
              <w:t xml:space="preserve">SHA-256</w:t>
            </w:r>
          </w:p>
        </w:tc>
        <w:tc>
          <w:tcPr/>
          <w:p>
            <w:pPr>
              <w:pStyle w:val="Compact"/>
            </w:pPr>
            <w:r>
              <w:t xml:space="preserve">moderate/general integrity where approved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ECDSA P-521</w:t>
            </w:r>
          </w:p>
        </w:tc>
        <w:tc>
          <w:tcPr/>
          <w:p>
            <w:pPr>
              <w:pStyle w:val="Compact"/>
            </w:pPr>
            <w:r>
              <w:t xml:space="preserve">high-value artifact authenticity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KDF</w:t>
            </w:r>
          </w:p>
        </w:tc>
        <w:tc>
          <w:tcPr/>
          <w:p>
            <w:pPr>
              <w:pStyle w:val="Compact"/>
            </w:pPr>
            <w:r>
              <w:t xml:space="preserve">HKDF with approved hash</w:t>
            </w:r>
          </w:p>
        </w:tc>
        <w:tc>
          <w:tcPr/>
          <w:p>
            <w:pPr>
              <w:pStyle w:val="Compact"/>
            </w:pPr>
            <w:r>
              <w:t xml:space="preserve">key derivation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Transport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new sensitive production interfaces</w:t>
            </w:r>
          </w:p>
        </w:tc>
      </w:tr>
    </w:tbl>
    <w:p>
      <w:pPr>
        <w:pStyle w:val="Heading2"/>
      </w:pPr>
      <w:bookmarkStart w:id="10" w:name="_83ccd0902b7ce33556921aba1d1d34a06dcfce9"/>
      <w:r>
        <w:t xml:space="preserve">Explicit prohibitions</w:t>
      </w:r>
    </w:p>
    <w:p>
      <w:pPr>
        <w:pStyle w:val="Compact"/>
        <w:numPr>
          <w:ilvl w:val="0"/>
          <w:numId w:val="1001"/>
        </w:numPr>
      </w:pPr>
      <w:r>
        <w:t xml:space="preserve">custom cryptographic primitives;</w:t>
      </w:r>
    </w:p>
    <w:p>
      <w:pPr>
        <w:pStyle w:val="Compact"/>
        <w:numPr>
          <w:ilvl w:val="0"/>
          <w:numId w:val="1001"/>
        </w:numPr>
      </w:pPr>
      <w:r>
        <w:t xml:space="preserve">AES-ECB for protected data;</w:t>
      </w:r>
    </w:p>
    <w:p>
      <w:pPr>
        <w:pStyle w:val="Compact"/>
        <w:numPr>
          <w:ilvl w:val="0"/>
          <w:numId w:val="1001"/>
        </w:numPr>
      </w:pPr>
      <w:r>
        <w:t xml:space="preserve">GCM nonce reuse under the same key;</w:t>
      </w:r>
    </w:p>
    <w:p>
      <w:pPr>
        <w:pStyle w:val="Compact"/>
        <w:numPr>
          <w:ilvl w:val="0"/>
          <w:numId w:val="1001"/>
        </w:numPr>
      </w:pPr>
      <w:r>
        <w:t xml:space="preserve">plaintext production keys in source/configuration;</w:t>
      </w:r>
    </w:p>
    <w:p>
      <w:pPr>
        <w:pStyle w:val="Compact"/>
        <w:numPr>
          <w:ilvl w:val="0"/>
          <w:numId w:val="1001"/>
        </w:numPr>
      </w:pPr>
      <w:r>
        <w:t xml:space="preserve">unsigned production model artifacts where artifact signing is required;</w:t>
      </w:r>
    </w:p>
    <w:p>
      <w:pPr>
        <w:pStyle w:val="Compact"/>
        <w:numPr>
          <w:ilvl w:val="0"/>
          <w:numId w:val="1001"/>
        </w:numPr>
      </w:pPr>
      <w:r>
        <w:t xml:space="preserve">insecure executable deserialization of untrusted artifacts.</w:t>
      </w:r>
    </w:p>
    <w:p>
      <w:pPr>
        <w:pStyle w:val="FirstParagraph"/>
      </w:pPr>
      <w:r>
        <w:t xml:space="preserve">Algorithm selection is classification-driven and must remain interoperable with required banking/government integrations. Exceptions require documented risk approval.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ALGORITHM REGISTRY</dc:title>
  <dc:creator>HISN Platform</dc:creator>
  <cp:keywords>HISN, FCDOS, financial crime, decision operating system</cp:keywords>
  <dcterms:created xsi:type="dcterms:W3CDTF">2026-10-13T12:56:55Z</dcterms:created>
  <dcterms:modified xsi:type="dcterms:W3CDTF">2026-10-13T12:56:55Z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