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c11bde078845dce4f2c7a21f892987e58d1f078"/>
      <w:r>
        <w:t xml:space="preserve">HISN Enterprise Security</w:t>
      </w:r>
    </w:p>
    <w:p>
      <w:pPr>
        <w:pStyle w:val="Heading2"/>
      </w:pPr>
      <w:bookmarkStart w:id="10" w:name="_40dc80a4205ffbb4d1b9f0390fc7945e191cb70"/>
      <w:r>
        <w:t xml:space="preserve">Financial Crime Decision Operating System (FCDOS)</w:t>
      </w:r>
    </w:p>
    <w:p>
      <w:pPr>
        <w:pStyle w:val="FirstParagraph"/>
      </w:pPr>
      <w:r>
        <w:t xml:space="preserve">HISN is designed for regulated financial environments where security, traceability, evidence integrity, and controlled decision execution are first-class platform concerns.</w:t>
      </w:r>
    </w:p>
    <w:p>
      <w:pPr>
        <w:pStyle w:val="Heading3"/>
      </w:pPr>
      <w:bookmarkStart w:id="11" w:name="_c7efca79132575ad0ed3eaa768d30fd12da3622"/>
      <w:r>
        <w:t xml:space="preserve">Security posture</w:t>
      </w:r>
    </w:p>
    <w:p>
      <w:pPr>
        <w:pStyle w:val="FirstParagraph"/>
      </w:pPr>
      <w:r>
        <w:t xml:space="preserve">HISN follows a defense-in-depth model across five boundaries: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                   HISN ENTERPRISE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Identity &amp; Access                                           │</w:t>
      </w:r>
      <w:r>
        <w:br/>
      </w:r>
      <w:r>
        <w:rPr>
          <w:rStyle w:val="VerbatimChar"/>
        </w:rPr>
        <w:t xml:space="preserve">│  Authentication · JWT · RBAC · Permission Boundaries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Decision Governance                                         │</w:t>
      </w:r>
      <w:r>
        <w:br/>
      </w:r>
      <w:r>
        <w:rPr>
          <w:rStyle w:val="VerbatimChar"/>
        </w:rPr>
        <w:t xml:space="preserve">│  Policy · Rules · Decision Runtime · Human Review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Data &amp; Evidence                                             │</w:t>
      </w:r>
      <w:r>
        <w:br/>
      </w:r>
      <w:r>
        <w:rPr>
          <w:rStyle w:val="VerbatimChar"/>
        </w:rPr>
        <w:t xml:space="preserve">│  PostgreSQL · Evidence · Audit Trail · Integrity Chain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Application &amp; API                                           │</w:t>
      </w:r>
      <w:r>
        <w:br/>
      </w:r>
      <w:r>
        <w:rPr>
          <w:rStyle w:val="VerbatimChar"/>
        </w:rPr>
        <w:t xml:space="preserve">│  FastAPI · Validation · Service Boundaries · Health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Infrastructure &amp; Supply Chain                              │</w:t>
      </w:r>
      <w:r>
        <w:br/>
      </w:r>
      <w:r>
        <w:rPr>
          <w:rStyle w:val="VerbatimChar"/>
        </w:rPr>
        <w:t xml:space="preserve">│  Docker · CI/CD · Environment Secrets · Dependency Control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└──────────────────────────────────────────────────────────────┘</w:t>
      </w:r>
    </w:p>
    <w:p>
      <w:pPr>
        <w:pStyle w:val="Heading2"/>
      </w:pPr>
      <w:bookmarkStart w:id="12" w:name="_e8099c7b0d088da19edcc946895fba303f9ce69"/>
      <w:r>
        <w:t xml:space="preserve">Security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Least privilege:</w:t>
      </w:r>
      <w:r>
        <w:t xml:space="preserve"> </w:t>
      </w:r>
      <w:r>
        <w:t xml:space="preserve">access should be limited to the permissions required by the role and workflow.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Secrets are configuration:</w:t>
      </w:r>
      <w:r>
        <w:t xml:space="preserve"> </w:t>
      </w:r>
      <w:r>
        <w:t xml:space="preserve">credentials and sensitive runtime values must not be committed to source control.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Evidence before assertion:</w:t>
      </w:r>
      <w:r>
        <w:t xml:space="preserve"> </w:t>
      </w:r>
      <w:r>
        <w:t xml:space="preserve">material decisions should be traceable to their underlying signals, evidence, policy, and engine results.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Governed decisions:</w:t>
      </w:r>
      <w:r>
        <w:t xml:space="preserve"> </w:t>
      </w:r>
      <w:r>
        <w:t xml:space="preserve">analytical models can provide signals; they do not independently override regulatory policy or controlled human workflows.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Auditability:</w:t>
      </w:r>
      <w:r>
        <w:t xml:space="preserve"> </w:t>
      </w:r>
      <w:r>
        <w:t xml:space="preserve">important actions and decisions should leave a durable audit record.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Integrity:</w:t>
      </w:r>
      <w:r>
        <w:t xml:space="preserve"> </w:t>
      </w:r>
      <w:r>
        <w:t xml:space="preserve">audit history uses integrity-oriented controls so tampering can be detected.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Defense in depth:</w:t>
      </w:r>
      <w:r>
        <w:t xml:space="preserve"> </w:t>
      </w:r>
      <w:r>
        <w:t xml:space="preserve">API validation, authentication, authorization, persistence controls, CI validation, and operational controls work together.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Secure change:</w:t>
      </w:r>
      <w:r>
        <w:t xml:space="preserve"> </w:t>
      </w:r>
      <w:r>
        <w:t xml:space="preserve">changes should pass automated validation before becoming part of the canonical runtime.</w:t>
      </w:r>
    </w:p>
    <w:p>
      <w:pPr>
        <w:pStyle w:val="Heading2"/>
      </w:pPr>
      <w:bookmarkStart w:id="13" w:name="_4080974a434c5ef993db7489947711514323650"/>
      <w:r>
        <w:t xml:space="preserve">Financial-crime security model</w:t>
      </w:r>
    </w:p>
    <w:p>
      <w:pPr>
        <w:pStyle w:val="FirstParagraph"/>
      </w:pPr>
      <w:r>
        <w:t xml:space="preserve">HISN separates detection from decision authority:</w:t>
      </w:r>
    </w:p>
    <w:p>
      <w:pPr>
        <w:pStyle w:val="SourceCode"/>
      </w:pPr>
      <w:r>
        <w:rPr>
          <w:rStyle w:val="VerbatimChar"/>
        </w:rPr>
        <w:t xml:space="preserve">Signal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Evidence / Context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Detection Engines</w:t>
      </w:r>
      <w:r>
        <w:br/>
      </w:r>
      <w:r>
        <w:rPr>
          <w:rStyle w:val="VerbatimChar"/>
        </w:rPr>
        <w:t xml:space="preserve">  ├─ Rules</w:t>
      </w:r>
      <w:r>
        <w:br/>
      </w:r>
      <w:r>
        <w:rPr>
          <w:rStyle w:val="VerbatimChar"/>
        </w:rPr>
        <w:t xml:space="preserve">  ├─ Risk Signals</w:t>
      </w:r>
      <w:r>
        <w:br/>
      </w:r>
      <w:r>
        <w:rPr>
          <w:rStyle w:val="VerbatimChar"/>
        </w:rPr>
        <w:t xml:space="preserve">  ├─ Anomaly Detection</w:t>
      </w:r>
      <w:r>
        <w:br/>
      </w:r>
      <w:r>
        <w:rPr>
          <w:rStyle w:val="VerbatimChar"/>
        </w:rPr>
        <w:t xml:space="preserve">  └─ Behavioral / ML Signals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Decision Runtime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Policy / Governance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Action / Review / Escalation</w:t>
      </w:r>
      <w:r>
        <w:br/>
      </w:r>
      <w:r>
        <w:rPr>
          <w:rStyle w:val="VerbatimChar"/>
        </w:rPr>
        <w:t xml:space="preserve">  ↓</w:t>
      </w:r>
      <w:r>
        <w:br/>
      </w:r>
      <w:r>
        <w:rPr>
          <w:rStyle w:val="VerbatimChar"/>
        </w:rPr>
        <w:t xml:space="preserve">Case + Audit + Reporting</w:t>
      </w:r>
    </w:p>
    <w:p>
      <w:pPr>
        <w:pStyle w:val="FirstParagraph"/>
      </w:pPr>
      <w:r>
        <w:t xml:space="preserve">This separation is intentional. ML and anomaly detection are intelligence inputs, not autonomous regulatory authorities.</w:t>
      </w:r>
    </w:p>
    <w:p>
      <w:pPr>
        <w:pStyle w:val="Heading2"/>
      </w:pPr>
      <w:bookmarkStart w:id="14" w:name="_80e32adacf5ee914947a1ba3f35b49ac92ba8cb"/>
      <w:r>
        <w:t xml:space="preserve">Vulnerability reporting</w:t>
      </w:r>
    </w:p>
    <w:p>
      <w:pPr>
        <w:pStyle w:val="FirstParagraph"/>
      </w:pPr>
      <w:r>
        <w:t xml:space="preserve">Please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disclose suspected vulnerabilities in public GitHub issues.</w:t>
      </w:r>
    </w:p>
    <w:p>
      <w:pPr>
        <w:pStyle w:val="BodyText"/>
      </w:pPr>
      <w:r>
        <w:t xml:space="preserve">For security-sensitive reports, use the repository’s private GitHub security reporting mechanisms when available. Include:</w:t>
      </w:r>
    </w:p>
    <w:p>
      <w:pPr>
        <w:pStyle w:val="Compact"/>
        <w:numPr>
          <w:ilvl w:val="0"/>
          <w:numId w:val="1002"/>
        </w:numPr>
      </w:pPr>
      <w:r>
        <w:t xml:space="preserve">affected component or endpoint;</w:t>
      </w:r>
    </w:p>
    <w:p>
      <w:pPr>
        <w:pStyle w:val="Compact"/>
        <w:numPr>
          <w:ilvl w:val="0"/>
          <w:numId w:val="1002"/>
        </w:numPr>
      </w:pPr>
      <w:r>
        <w:t xml:space="preserve">reproducible steps;</w:t>
      </w:r>
    </w:p>
    <w:p>
      <w:pPr>
        <w:pStyle w:val="Compact"/>
        <w:numPr>
          <w:ilvl w:val="0"/>
          <w:numId w:val="1002"/>
        </w:numPr>
      </w:pPr>
      <w:r>
        <w:t xml:space="preserve">impact assessment;</w:t>
      </w:r>
    </w:p>
    <w:p>
      <w:pPr>
        <w:pStyle w:val="Compact"/>
        <w:numPr>
          <w:ilvl w:val="0"/>
          <w:numId w:val="1002"/>
        </w:numPr>
      </w:pPr>
      <w:r>
        <w:t xml:space="preserve">relevant logs or request/response evidence with secrets and personal data removed;</w:t>
      </w:r>
    </w:p>
    <w:p>
      <w:pPr>
        <w:pStyle w:val="Compact"/>
        <w:numPr>
          <w:ilvl w:val="0"/>
          <w:numId w:val="1002"/>
        </w:numPr>
      </w:pPr>
      <w:r>
        <w:t xml:space="preserve">proposed mitigation, if known.</w:t>
      </w:r>
    </w:p>
    <w:p>
      <w:pPr>
        <w:pStyle w:val="FirstParagraph"/>
      </w:pPr>
      <w:r>
        <w:t xml:space="preserve">Do not include passwords, API keys, access tokens, production credentials, customer data, or other sensitive personal information in a report.</w:t>
      </w:r>
    </w:p>
    <w:p>
      <w:pPr>
        <w:pStyle w:val="Heading2"/>
      </w:pPr>
      <w:bookmarkStart w:id="15" w:name="_scope"/>
      <w:r>
        <w:t xml:space="preserve">Scope</w:t>
      </w:r>
    </w:p>
    <w:p>
      <w:pPr>
        <w:pStyle w:val="FirstParagraph"/>
      </w:pPr>
      <w:r>
        <w:t xml:space="preserve">This document describes the security architecture and engineering posture of the HISN repository. It is not a certification, regulatory attestation, penetration-test report, or guarantee of production compliance.</w:t>
      </w:r>
    </w:p>
    <w:p>
      <w:pPr>
        <w:pStyle w:val="BodyText"/>
      </w:pPr>
      <w:r>
        <w:t xml:space="preserve">Production deployments must additionally establish environment-specific controls, monitoring, incident response, access reviews, backup/recovery procedures, vulnerability management, and applicable Saudi regulatory requirements.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Enterprise — Financial Crime Decision Operating System</w:t>
      </w:r>
      <w:r>
        <w:br/>
      </w:r>
      <w:r>
        <w:rPr>
          <w:i/>
          <w:iCs/>
        </w:rPr>
        <w:t xml:space="preserve">Security is part of the decision system, not an afterthought.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</dc:title>
  <dc:creator>HISN Platform</dc:creator>
  <cp:keywords>HISN, FCDOS, financial crime, decision operating system</cp:keywords>
  <dcterms:created xsi:type="dcterms:W3CDTF">2026-10-13T12:57:00Z</dcterms:created>
  <dcterms:modified xsi:type="dcterms:W3CDTF">2026-10-13T12:57:00Z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