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c797e47740108b73f5de96c14e4aeb685bbcebb"/>
      <w:r>
        <w:t xml:space="preserve">HISN Pilot — Wave 1 AML Reconciliation</w:t>
      </w:r>
    </w:p>
    <w:p>
      <w:pPr>
        <w:pStyle w:val="Heading2"/>
      </w:pPr>
      <w:bookmarkStart w:id="10" w:name="_scope"/>
      <w:r>
        <w:t xml:space="preserve">Scope</w:t>
      </w:r>
    </w:p>
    <w:p>
      <w:pPr>
        <w:pStyle w:val="FirstParagraph"/>
      </w:pPr>
      <w:r>
        <w:t xml:space="preserve">AML-05 → AML-08 runtime verification against the current pilot baseline.</w:t>
      </w:r>
    </w:p>
    <w:p>
      <w:pPr>
        <w:pStyle w:val="Heading2"/>
      </w:pPr>
      <w:bookmarkStart w:id="11" w:name="_8d8b15dff60a36e7cf48236182175390745d3fb"/>
      <w:r>
        <w:t xml:space="preserve">Classification Rules</w:t>
      </w:r>
    </w:p>
    <w:p>
      <w:pPr>
        <w:pStyle w:val="Compact"/>
        <w:numPr>
          <w:ilvl w:val="0"/>
          <w:numId w:val="1001"/>
        </w:numPr>
      </w:pPr>
      <w:r>
        <w:t xml:space="preserve">PASS: runtime behaved as required by the pilot contract.</w:t>
      </w:r>
    </w:p>
    <w:p>
      <w:pPr>
        <w:pStyle w:val="Compact"/>
        <w:numPr>
          <w:ilvl w:val="0"/>
          <w:numId w:val="1001"/>
        </w:numPr>
      </w:pPr>
      <w:r>
        <w:t xml:space="preserve">OBSERVATION / DEFER: capability exists or partially exists, but is not required or fully operationalized in the current pilot path.</w:t>
      </w:r>
    </w:p>
    <w:p>
      <w:pPr>
        <w:pStyle w:val="Compact"/>
        <w:numPr>
          <w:ilvl w:val="0"/>
          <w:numId w:val="1001"/>
        </w:numPr>
      </w:pPr>
      <w:r>
        <w:t xml:space="preserve">PILOT BLOCKER: required pilot scenario fails with unacceptable result.</w:t>
      </w:r>
    </w:p>
    <w:p>
      <w:pPr>
        <w:pStyle w:val="Compact"/>
        <w:numPr>
          <w:ilvl w:val="0"/>
          <w:numId w:val="1001"/>
        </w:numPr>
      </w:pPr>
      <w:r>
        <w:t xml:space="preserve">STOP &amp; ESCALATE: integrity, security, authorization, evidence, persistence, or runtime-authority failure.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results"/>
      <w:r>
        <w:t xml:space="preserve">Results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 ID</w:t>
            </w:r>
          </w:p>
        </w:tc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Runtime Reality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AML-05</w:t>
            </w:r>
          </w:p>
        </w:tc>
        <w:tc>
          <w:tcPr/>
          <w:p>
            <w:pPr>
              <w:pStyle w:val="Compact"/>
            </w:pPr>
            <w:r>
              <w:t xml:space="preserve">Structuring</w:t>
            </w:r>
          </w:p>
        </w:tc>
        <w:tc>
          <w:tcPr/>
          <w:p>
            <w:pPr>
              <w:pStyle w:val="Compact"/>
            </w:pPr>
            <w:r>
              <w:t xml:space="preserve">Rule is present and registered in canonical AML runtime, but the default runtime injects</w:t>
            </w:r>
            <w:r>
              <w:t xml:space="preserve"> </w:t>
            </w:r>
            <w:r>
              <w:rPr>
                <w:rStyle w:val="VerbatimChar"/>
              </w:rPr>
              <w:t xml:space="preserve">_NoTransactionHistory</w:t>
            </w:r>
            <w:r>
              <w:t xml:space="preserve">, so historical structuring evidence cannot be produced</w:t>
            </w:r>
          </w:p>
        </w:tc>
        <w:tc>
          <w:tcPr/>
          <w:p>
            <w:pPr>
              <w:pStyle w:val="Compact"/>
            </w:pPr>
            <w:r>
              <w:t xml:space="preserve">OBSERVATION / DEFER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AML-06</w:t>
            </w:r>
          </w:p>
        </w:tc>
        <w:tc>
          <w:tcPr/>
          <w:p>
            <w:pPr>
              <w:pStyle w:val="Compact"/>
            </w:pPr>
            <w:r>
              <w:t xml:space="preserve">Rapid Movement / Velocity</w:t>
            </w:r>
          </w:p>
        </w:tc>
        <w:tc>
          <w:tcPr/>
          <w:p>
            <w:pPr>
              <w:pStyle w:val="Compact"/>
            </w:pPr>
            <w:r>
              <w:t xml:space="preserve">Velocity exists in Fraud/GPS layers, but no AML-native rapid-movement rule is registered in the canonical AML runtime</w:t>
            </w:r>
          </w:p>
        </w:tc>
        <w:tc>
          <w:tcPr/>
          <w:p>
            <w:pPr>
              <w:pStyle w:val="Compact"/>
            </w:pPr>
            <w:r>
              <w:t xml:space="preserve">OBSERVATION / DEFER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AML-07</w:t>
            </w:r>
          </w:p>
        </w:tc>
        <w:tc>
          <w:tcPr/>
          <w:p>
            <w:pPr>
              <w:pStyle w:val="Compact"/>
            </w:pPr>
            <w:r>
              <w:t xml:space="preserve">Multiple AML Findings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large_amount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high_risk_country</w:t>
            </w:r>
            <w:r>
              <w:t xml:space="preserve"> </w:t>
            </w:r>
            <w:r>
              <w:t xml:space="preserve">produced two AML findings in the same decision; both evidence items persisted and appeared in the audit timeline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AML-08</w:t>
            </w:r>
          </w:p>
        </w:tc>
        <w:tc>
          <w:tcPr/>
          <w:p>
            <w:pPr>
              <w:pStyle w:val="Compact"/>
            </w:pPr>
            <w:r>
              <w:t xml:space="preserve">Behavioral / ML Anomaly</w:t>
            </w:r>
          </w:p>
        </w:tc>
        <w:tc>
          <w:tcPr/>
          <w:p>
            <w:pPr>
              <w:pStyle w:val="Compact"/>
            </w:pPr>
            <w:r>
              <w:t xml:space="preserve">ML plugin and trainer exist in the repository, but</w:t>
            </w:r>
            <w:r>
              <w:t xml:space="preserve"> </w:t>
            </w:r>
            <w:r>
              <w:rPr>
                <w:rStyle w:val="VerbatimChar"/>
              </w:rPr>
              <w:t xml:space="preserve">MLAnomalyPlugin</w:t>
            </w:r>
            <w:r>
              <w:t xml:space="preserve"> </w:t>
            </w:r>
            <w:r>
              <w:t xml:space="preserve">is not registered in the canonical AML runtime; the API probe produced no</w:t>
            </w:r>
            <w:r>
              <w:t xml:space="preserve"> </w:t>
            </w:r>
            <w:r>
              <w:rPr>
                <w:rStyle w:val="VerbatimChar"/>
              </w:rPr>
              <w:t xml:space="preserve">ml_anomaly</w:t>
            </w:r>
            <w:r>
              <w:t xml:space="preserve"> </w:t>
            </w:r>
            <w:r>
              <w:t xml:space="preserve">finding and no model version in runtime identity</w:t>
            </w:r>
          </w:p>
        </w:tc>
        <w:tc>
          <w:tcPr/>
          <w:p>
            <w:pPr>
              <w:pStyle w:val="Compact"/>
            </w:pPr>
            <w:r>
              <w:t xml:space="preserve">OBSERVATION / DEFER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8da140754ad408f942659b474019fbf52ef3834"/>
      <w:r>
        <w:t xml:space="preserve">Evidence References</w:t>
      </w:r>
    </w:p>
    <w:p>
      <w:pPr>
        <w:pStyle w:val="Compact"/>
        <w:numPr>
          <w:ilvl w:val="0"/>
          <w:numId w:val="1002"/>
        </w:numPr>
      </w:pPr>
      <w:r>
        <w:t xml:space="preserve">Git HEAD:</w:t>
      </w:r>
      <w:r>
        <w:t xml:space="preserve"> </w:t>
      </w:r>
      <w:r>
        <w:rPr>
          <w:rStyle w:val="VerbatimChar"/>
        </w:rPr>
        <w:t xml:space="preserve">9b8418fd</w:t>
      </w:r>
    </w:p>
    <w:p>
      <w:pPr>
        <w:pStyle w:val="Compact"/>
        <w:numPr>
          <w:ilvl w:val="0"/>
          <w:numId w:val="1002"/>
        </w:numPr>
      </w:pPr>
      <w:r>
        <w:t xml:space="preserve">Full regression:</w:t>
      </w:r>
      <w:r>
        <w:t xml:space="preserve"> </w:t>
      </w:r>
      <w:r>
        <w:rPr>
          <w:rStyle w:val="VerbatimChar"/>
        </w:rPr>
        <w:t xml:space="preserve">348 passed, 1 warning</w:t>
      </w:r>
    </w:p>
    <w:p>
      <w:pPr>
        <w:pStyle w:val="Compact"/>
        <w:numPr>
          <w:ilvl w:val="0"/>
          <w:numId w:val="1002"/>
        </w:numPr>
      </w:pPr>
      <w:r>
        <w:t xml:space="preserve">API health:</w:t>
      </w:r>
      <w:r>
        <w:t xml:space="preserve"> </w:t>
      </w:r>
      <w:r>
        <w:rPr>
          <w:rStyle w:val="VerbatimChar"/>
        </w:rPr>
        <w:t xml:space="preserve">OK</w:t>
      </w:r>
      <w:r>
        <w:t xml:space="preserve">, version</w:t>
      </w:r>
      <w:r>
        <w:t xml:space="preserve"> </w:t>
      </w:r>
      <w:r>
        <w:rPr>
          <w:rStyle w:val="VerbatimChar"/>
        </w:rPr>
        <w:t xml:space="preserve">10.0.1</w:t>
      </w:r>
    </w:p>
    <w:p>
      <w:pPr>
        <w:pStyle w:val="Compact"/>
        <w:numPr>
          <w:ilvl w:val="0"/>
          <w:numId w:val="1002"/>
        </w:numPr>
      </w:pPr>
      <w:r>
        <w:t xml:space="preserve">AML-07 Decision ID:</w:t>
      </w:r>
      <w:r>
        <w:t xml:space="preserve"> </w:t>
      </w:r>
      <w:r>
        <w:rPr>
          <w:rStyle w:val="VerbatimChar"/>
        </w:rPr>
        <w:t xml:space="preserve">DEC-C97B61C5</w:t>
      </w:r>
    </w:p>
    <w:p>
      <w:pPr>
        <w:pStyle w:val="Compact"/>
        <w:numPr>
          <w:ilvl w:val="0"/>
          <w:numId w:val="1002"/>
        </w:numPr>
      </w:pPr>
      <w:r>
        <w:t xml:space="preserve">AML-07 Transaction ID:</w:t>
      </w:r>
      <w:r>
        <w:t xml:space="preserve"> </w:t>
      </w:r>
      <w:r>
        <w:rPr>
          <w:rStyle w:val="VerbatimChar"/>
        </w:rPr>
        <w:t xml:space="preserve">AML07-MULTI-1788614297467277000</w:t>
      </w:r>
    </w:p>
    <w:p>
      <w:pPr>
        <w:pStyle w:val="Compact"/>
        <w:numPr>
          <w:ilvl w:val="0"/>
          <w:numId w:val="1002"/>
        </w:numPr>
      </w:pPr>
      <w:r>
        <w:t xml:space="preserve">AML-08 Decision ID:</w:t>
      </w:r>
      <w:r>
        <w:t xml:space="preserve"> </w:t>
      </w:r>
      <w:r>
        <w:rPr>
          <w:rStyle w:val="VerbatimChar"/>
        </w:rPr>
        <w:t xml:space="preserve">DEC-1045815A</w:t>
      </w:r>
    </w:p>
    <w:p>
      <w:pPr>
        <w:pStyle w:val="Compact"/>
        <w:numPr>
          <w:ilvl w:val="0"/>
          <w:numId w:val="1002"/>
        </w:numPr>
      </w:pPr>
      <w:r>
        <w:t xml:space="preserve">AML-08 Transaction ID:</w:t>
      </w:r>
      <w:r>
        <w:t xml:space="preserve"> </w:t>
      </w:r>
      <w:r>
        <w:rPr>
          <w:rStyle w:val="VerbatimChar"/>
        </w:rPr>
        <w:t xml:space="preserve">AML08-ML-1788614454480311000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a7548684d65703a435c6359de6d91abc1f0a949"/>
      <w:r>
        <w:t xml:space="preserve">AML-07 Runtime Evidence</w:t>
      </w:r>
    </w:p>
    <w:p>
      <w:pPr>
        <w:pStyle w:val="FirstParagraph"/>
      </w:pPr>
      <w:r>
        <w:t xml:space="preserve">AML-07 produced: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large_amount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0.30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high_risk_country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0.40</w:t>
      </w:r>
    </w:p>
    <w:p>
      <w:pPr>
        <w:pStyle w:val="Compact"/>
        <w:numPr>
          <w:ilvl w:val="0"/>
          <w:numId w:val="1003"/>
        </w:numPr>
      </w:pPr>
      <w:r>
        <w:t xml:space="preserve">AML finding count =</w:t>
      </w:r>
      <w:r>
        <w:t xml:space="preserve"> </w:t>
      </w:r>
      <w:r>
        <w:rPr>
          <w:rStyle w:val="VerbatimChar"/>
        </w:rPr>
        <w:t xml:space="preserve">2</w:t>
      </w:r>
    </w:p>
    <w:p>
      <w:pPr>
        <w:pStyle w:val="Compact"/>
        <w:numPr>
          <w:ilvl w:val="0"/>
          <w:numId w:val="1003"/>
        </w:numPr>
      </w:pPr>
      <w:r>
        <w:t xml:space="preserve">AML subtotal =</w:t>
      </w:r>
      <w:r>
        <w:t xml:space="preserve"> </w:t>
      </w:r>
      <w:r>
        <w:rPr>
          <w:rStyle w:val="VerbatimChar"/>
        </w:rPr>
        <w:t xml:space="preserve">0.70</w:t>
      </w:r>
    </w:p>
    <w:p>
      <w:pPr>
        <w:pStyle w:val="Compact"/>
        <w:numPr>
          <w:ilvl w:val="0"/>
          <w:numId w:val="1003"/>
        </w:numPr>
      </w:pPr>
      <w:r>
        <w:t xml:space="preserve">evidence items =</w:t>
      </w:r>
      <w:r>
        <w:t xml:space="preserve"> </w:t>
      </w:r>
      <w:r>
        <w:rPr>
          <w:rStyle w:val="VerbatimChar"/>
        </w:rPr>
        <w:t xml:space="preserve">2</w:t>
      </w:r>
    </w:p>
    <w:p>
      <w:pPr>
        <w:pStyle w:val="Compact"/>
        <w:numPr>
          <w:ilvl w:val="0"/>
          <w:numId w:val="1003"/>
        </w:numPr>
      </w:pPr>
      <w:r>
        <w:t xml:space="preserve">audit timeline events =</w:t>
      </w:r>
      <w:r>
        <w:t xml:space="preserve"> </w:t>
      </w:r>
      <w:r>
        <w:rPr>
          <w:rStyle w:val="VerbatimChar"/>
        </w:rPr>
        <w:t xml:space="preserve">5</w:t>
      </w:r>
    </w:p>
    <w:p>
      <w:pPr>
        <w:pStyle w:val="Compact"/>
        <w:numPr>
          <w:ilvl w:val="0"/>
          <w:numId w:val="1003"/>
        </w:numPr>
      </w:pPr>
      <w:r>
        <w:t xml:space="preserve">decision persisted =</w:t>
      </w:r>
      <w:r>
        <w:t xml:space="preserve"> </w:t>
      </w:r>
      <w:r>
        <w:rPr>
          <w:rStyle w:val="VerbatimChar"/>
        </w:rPr>
        <w:t xml:space="preserve">true</w:t>
      </w:r>
    </w:p>
    <w:p>
      <w:pPr>
        <w:pStyle w:val="Compact"/>
        <w:numPr>
          <w:ilvl w:val="0"/>
          <w:numId w:val="1003"/>
        </w:numPr>
      </w:pPr>
      <w:r>
        <w:t xml:space="preserve">Decision DNA persisted =</w:t>
      </w:r>
      <w:r>
        <w:t xml:space="preserve"> </w:t>
      </w:r>
      <w:r>
        <w:rPr>
          <w:rStyle w:val="VerbatimChar"/>
        </w:rPr>
        <w:t xml:space="preserve">true</w:t>
      </w:r>
    </w:p>
    <w:p>
      <w:pPr>
        <w:pStyle w:val="Compact"/>
        <w:numPr>
          <w:ilvl w:val="0"/>
          <w:numId w:val="1003"/>
        </w:numPr>
      </w:pPr>
      <w:r>
        <w:t xml:space="preserve">audit persisted =</w:t>
      </w:r>
      <w:r>
        <w:t xml:space="preserve"> </w:t>
      </w:r>
      <w:r>
        <w:rPr>
          <w:rStyle w:val="VerbatimChar"/>
        </w:rPr>
        <w:t xml:space="preserve">true</w:t>
      </w:r>
    </w:p>
    <w:p>
      <w:pPr>
        <w:pStyle w:val="Compact"/>
        <w:numPr>
          <w:ilvl w:val="0"/>
          <w:numId w:val="1003"/>
        </w:numPr>
      </w:pPr>
      <w:r>
        <w:t xml:space="preserve">audit integrity =</w:t>
      </w:r>
      <w:r>
        <w:t xml:space="preserve"> </w:t>
      </w:r>
      <w:r>
        <w:rPr>
          <w:rStyle w:val="VerbatimChar"/>
        </w:rPr>
        <w:t xml:space="preserve">valid</w:t>
      </w:r>
    </w:p>
    <w:p>
      <w:pPr>
        <w:pStyle w:val="FirstParagraph"/>
      </w:pPr>
      <w:r>
        <w:t xml:space="preserve">The final global decision was:</w:t>
      </w:r>
    </w:p>
    <w:p>
      <w:pPr>
        <w:pStyle w:val="Compact"/>
        <w:numPr>
          <w:ilvl w:val="0"/>
          <w:numId w:val="1004"/>
        </w:numPr>
      </w:pPr>
      <w:r>
        <w:t xml:space="preserve">global risk score =</w:t>
      </w:r>
      <w:r>
        <w:t xml:space="preserve"> </w:t>
      </w:r>
      <w:r>
        <w:rPr>
          <w:rStyle w:val="VerbatimChar"/>
        </w:rPr>
        <w:t xml:space="preserve">0.14</w:t>
      </w:r>
    </w:p>
    <w:p>
      <w:pPr>
        <w:pStyle w:val="Compact"/>
        <w:numPr>
          <w:ilvl w:val="0"/>
          <w:numId w:val="1004"/>
        </w:numPr>
      </w:pPr>
      <w:r>
        <w:t xml:space="preserve">global risk level =</w:t>
      </w:r>
      <w:r>
        <w:t xml:space="preserve"> </w:t>
      </w:r>
      <w:r>
        <w:rPr>
          <w:rStyle w:val="VerbatimChar"/>
        </w:rPr>
        <w:t xml:space="preserve">LOW</w:t>
      </w:r>
    </w:p>
    <w:p>
      <w:pPr>
        <w:pStyle w:val="Compact"/>
        <w:numPr>
          <w:ilvl w:val="0"/>
          <w:numId w:val="1004"/>
        </w:numPr>
      </w:pPr>
      <w:r>
        <w:t xml:space="preserve">action =</w:t>
      </w:r>
      <w:r>
        <w:t xml:space="preserve"> </w:t>
      </w:r>
      <w:r>
        <w:rPr>
          <w:rStyle w:val="VerbatimChar"/>
        </w:rPr>
        <w:t xml:space="preserve">APPROVE</w:t>
      </w:r>
    </w:p>
    <w:p>
      <w:pPr>
        <w:pStyle w:val="FirstParagraph"/>
      </w:pPr>
      <w:r>
        <w:t xml:space="preserve">This confirms AML multiple-finding execution while separately demonstrating the existing cross-engine aggregation/dilution observation.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5" w:name="_8845c7caac2c2fbd950ebb158215626b7caf0be"/>
      <w:r>
        <w:t xml:space="preserve">AML-08 Runtime Evidence</w:t>
      </w:r>
    </w:p>
    <w:p>
      <w:pPr>
        <w:pStyle w:val="FirstParagraph"/>
      </w:pPr>
      <w:r>
        <w:t xml:space="preserve">The repository contains: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services/aml/plugins/ml_anomaly.py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services/aml/model_trainer.py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IsolationForest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ml_anomaly</w:t>
      </w:r>
      <w:r>
        <w:t xml:space="preserve"> </w:t>
      </w:r>
      <w:r>
        <w:t xml:space="preserve">configuration</w:t>
      </w:r>
    </w:p>
    <w:p>
      <w:pPr>
        <w:pStyle w:val="FirstParagraph"/>
      </w:pPr>
      <w:r>
        <w:t xml:space="preserve">However, the active canonical runtime is:</w:t>
      </w:r>
    </w:p>
    <w:p>
      <w:pPr>
        <w:pStyle w:val="BodyText"/>
      </w:pPr>
      <w:r>
        <w:rPr>
          <w:rStyle w:val="VerbatimChar"/>
        </w:rPr>
        <w:t xml:space="preserve">src/bootstrap/container.py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src/domains/aml/runtime/engine.py</w:t>
      </w:r>
    </w:p>
    <w:p>
      <w:pPr>
        <w:pStyle w:val="BodyText"/>
      </w:pPr>
      <w:r>
        <w:t xml:space="preserve">The canonical AML engine currently registers: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LargeAmountRule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HighRiskCountryRule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StructuringRule</w:t>
      </w:r>
    </w:p>
    <w:p>
      <w:pPr>
        <w:pStyle w:val="FirstParagraph"/>
      </w:pPr>
      <w:r>
        <w:t xml:space="preserve">and does not register</w:t>
      </w:r>
      <w:r>
        <w:t xml:space="preserve"> </w:t>
      </w:r>
      <w:r>
        <w:rPr>
          <w:rStyle w:val="VerbatimChar"/>
        </w:rPr>
        <w:t xml:space="preserve">MLAnomalyPlugin</w:t>
      </w:r>
      <w:r>
        <w:t xml:space="preserve">.</w:t>
      </w:r>
    </w:p>
    <w:p>
      <w:pPr>
        <w:pStyle w:val="BodyText"/>
      </w:pPr>
      <w:r>
        <w:t xml:space="preserve">The live API probe with an amount of</w:t>
      </w:r>
      <w:r>
        <w:t xml:space="preserve"> </w:t>
      </w:r>
      <w:r>
        <w:rPr>
          <w:rStyle w:val="VerbatimChar"/>
        </w:rPr>
        <w:t xml:space="preserve">9,999,999</w:t>
      </w:r>
      <w:r>
        <w:t xml:space="preserve"> </w:t>
      </w:r>
      <w:r>
        <w:t xml:space="preserve">produced: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large_amount</w:t>
      </w:r>
      <w:r>
        <w:t xml:space="preserve"> </w:t>
      </w:r>
      <w:r>
        <w:t xml:space="preserve">finding = present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ml_anomaly</w:t>
      </w:r>
      <w:r>
        <w:t xml:space="preserve"> </w:t>
      </w:r>
      <w:r>
        <w:t xml:space="preserve">finding = absent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model_versions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{}</w:t>
      </w:r>
    </w:p>
    <w:p>
      <w:pPr>
        <w:pStyle w:val="FirstParagraph"/>
      </w:pPr>
      <w:r>
        <w:t xml:space="preserve">Therefore ML anomaly is classified as an observation/deferred capability, not as a pilot failure.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6" w:name="_fd71456cc2467b8552e18c81531846a27cdba7d"/>
      <w:r>
        <w:t xml:space="preserve">Notable Findings</w:t>
      </w:r>
    </w:p>
    <w:p>
      <w:pPr>
        <w:pStyle w:val="Heading3"/>
      </w:pPr>
      <w:bookmarkStart w:id="17" w:name="_b45b57a17f74e5fa4bf67bbccf1341338da8fea"/>
      <w:r>
        <w:t xml:space="preserve">1. Canonicalization / Runtime Capability Gap</w:t>
      </w:r>
    </w:p>
    <w:p>
      <w:pPr>
        <w:pStyle w:val="FirstParagraph"/>
      </w:pPr>
      <w:r>
        <w:t xml:space="preserve">Current AML capabilities are distributed across canonical and legacy implementations: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src/domains/aml</w:t>
      </w:r>
      <w:r>
        <w:t xml:space="preserve"> </w:t>
      </w:r>
      <w:r>
        <w:t xml:space="preserve">— canonical AML domain/runtime:</w:t>
      </w:r>
      <w:r>
        <w:t xml:space="preserve"> </w:t>
      </w:r>
      <w:r>
        <w:rPr>
          <w:rStyle w:val="VerbatimChar"/>
        </w:rPr>
        <w:t xml:space="preserve">large_amount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high_risk_country</w:t>
      </w:r>
      <w:r>
        <w:t xml:space="preserve">,</w:t>
      </w:r>
      <w:r>
        <w:t xml:space="preserve"> </w:t>
      </w:r>
      <w:r>
        <w:rPr>
          <w:rStyle w:val="VerbatimChar"/>
        </w:rPr>
        <w:t xml:space="preserve">structuring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services/aml</w:t>
      </w:r>
      <w:r>
        <w:t xml:space="preserve"> </w:t>
      </w:r>
      <w:r>
        <w:t xml:space="preserve">— legacy/service implementation:</w:t>
      </w:r>
      <w:r>
        <w:t xml:space="preserve"> </w:t>
      </w:r>
      <w:r>
        <w:rPr>
          <w:rStyle w:val="VerbatimChar"/>
        </w:rPr>
        <w:t xml:space="preserve">large_amount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high_risk_country</w:t>
      </w:r>
      <w:r>
        <w:t xml:space="preserve">,</w:t>
      </w:r>
      <w:r>
        <w:t xml:space="preserve"> </w:t>
      </w:r>
      <w:r>
        <w:rPr>
          <w:rStyle w:val="VerbatimChar"/>
        </w:rPr>
        <w:t xml:space="preserve">ml_anomaly</w:t>
      </w:r>
    </w:p>
    <w:p>
      <w:pPr>
        <w:pStyle w:val="FirstParagraph"/>
      </w:pPr>
      <w:r>
        <w:t xml:space="preserve">The canonical runtime is the active decision path. Some capabilities present elsewhere in the repository are not currently promoted into that canonical decision authority.</w:t>
      </w:r>
    </w:p>
    <w:p>
      <w:pPr>
        <w:pStyle w:val="Heading3"/>
      </w:pPr>
      <w:bookmarkStart w:id="18" w:name="_4f11829b9a62ea7e1fbaca662baf69795b258b8"/>
      <w:r>
        <w:t xml:space="preserve">2. Structuring Data Dependency</w:t>
      </w:r>
    </w:p>
    <w:p>
      <w:pPr>
        <w:pStyle w:val="FirstParagraph"/>
      </w:pPr>
      <w:r>
        <w:rPr>
          <w:rStyle w:val="VerbatimChar"/>
        </w:rPr>
        <w:t xml:space="preserve">StructuringRule</w:t>
      </w:r>
      <w:r>
        <w:t xml:space="preserve"> </w:t>
      </w:r>
      <w:r>
        <w:t xml:space="preserve">is implemented and registered in the canonical AML runtime, but the default runtime supplies</w:t>
      </w:r>
      <w:r>
        <w:t xml:space="preserve"> </w:t>
      </w:r>
      <w:r>
        <w:rPr>
          <w:rStyle w:val="VerbatimChar"/>
        </w:rPr>
        <w:t xml:space="preserve">_NoTransactionHistory</w:t>
      </w:r>
      <w:r>
        <w:t xml:space="preserve">, whose transaction count is always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Therefore AML-05 is implemented but not operationally data-backed in the current default pilot runtime.</w:t>
      </w:r>
    </w:p>
    <w:p>
      <w:pPr>
        <w:pStyle w:val="Heading3"/>
      </w:pPr>
      <w:bookmarkStart w:id="19" w:name="_6fc7671c66002ef469776cabf8f0cb66c5d002c"/>
      <w:r>
        <w:t xml:space="preserve">3. Cross-Engine Risk Semantics</w:t>
      </w:r>
    </w:p>
    <w:p>
      <w:pPr>
        <w:pStyle w:val="FirstParagraph"/>
      </w:pPr>
      <w:r>
        <w:t xml:space="preserve">AML-07 demonstrated:</w:t>
      </w:r>
    </w:p>
    <w:p>
      <w:pPr>
        <w:pStyle w:val="Compact"/>
        <w:numPr>
          <w:ilvl w:val="0"/>
          <w:numId w:val="1009"/>
        </w:numPr>
      </w:pPr>
      <w:r>
        <w:t xml:space="preserve">AML finding aggregation =</w:t>
      </w:r>
      <w:r>
        <w:t xml:space="preserve"> </w:t>
      </w:r>
      <w:r>
        <w:rPr>
          <w:rStyle w:val="VerbatimChar"/>
        </w:rPr>
        <w:t xml:space="preserve">0.70</w:t>
      </w:r>
    </w:p>
    <w:p>
      <w:pPr>
        <w:pStyle w:val="Compact"/>
        <w:numPr>
          <w:ilvl w:val="0"/>
          <w:numId w:val="1009"/>
        </w:numPr>
      </w:pPr>
      <w:r>
        <w:t xml:space="preserve">global risk after cross-engine aggregation =</w:t>
      </w:r>
      <w:r>
        <w:t xml:space="preserve"> </w:t>
      </w:r>
      <w:r>
        <w:rPr>
          <w:rStyle w:val="VerbatimChar"/>
        </w:rPr>
        <w:t xml:space="preserve">0.14</w:t>
      </w:r>
    </w:p>
    <w:p>
      <w:pPr>
        <w:pStyle w:val="Compact"/>
        <w:numPr>
          <w:ilvl w:val="0"/>
          <w:numId w:val="1009"/>
        </w:numPr>
      </w:pPr>
      <w:r>
        <w:t xml:space="preserve">final decision =</w:t>
      </w:r>
      <w:r>
        <w:t xml:space="preserve"> </w:t>
      </w:r>
      <w:r>
        <w:rPr>
          <w:rStyle w:val="VerbatimChar"/>
        </w:rPr>
        <w:t xml:space="preserve">APPROVE</w:t>
      </w:r>
    </w:p>
    <w:p>
      <w:pPr>
        <w:pStyle w:val="FirstParagraph"/>
      </w:pPr>
      <w:r>
        <w:t xml:space="preserve">This confirms the existing</w:t>
      </w:r>
      <w:r>
        <w:t xml:space="preserve"> </w:t>
      </w:r>
      <w:r>
        <w:rPr>
          <w:rStyle w:val="VerbatimChar"/>
        </w:rPr>
        <w:t xml:space="preserve">DEV-RISK-SEM-001</w:t>
      </w:r>
      <w:r>
        <w:t xml:space="preserve"> </w:t>
      </w:r>
      <w:r>
        <w:t xml:space="preserve">observation and is not treated as a new pilot blocker.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ecision"/>
      <w:r>
        <w:t xml:space="preserve">Decision</w:t>
      </w:r>
    </w:p>
    <w:p>
      <w:pPr>
        <w:pStyle w:val="Compact"/>
        <w:numPr>
          <w:ilvl w:val="0"/>
          <w:numId w:val="1010"/>
        </w:numPr>
      </w:pPr>
      <w:r>
        <w:t xml:space="preserve">No production code changes.</w:t>
      </w:r>
    </w:p>
    <w:p>
      <w:pPr>
        <w:pStyle w:val="Compact"/>
        <w:numPr>
          <w:ilvl w:val="0"/>
          <w:numId w:val="1010"/>
        </w:numPr>
      </w:pPr>
      <w:r>
        <w:t xml:space="preserve">No test changes.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DEV-RISK-SEM-001</w:t>
      </w:r>
      <w:r>
        <w:t xml:space="preserve"> </w:t>
      </w:r>
      <w:r>
        <w:t xml:space="preserve">remains deferred.</w:t>
      </w:r>
    </w:p>
    <w:p>
      <w:pPr>
        <w:pStyle w:val="Compact"/>
        <w:numPr>
          <w:ilvl w:val="0"/>
          <w:numId w:val="1010"/>
        </w:numPr>
      </w:pPr>
      <w:r>
        <w:t xml:space="preserve">No new feature is created from these observations during pilot execution.</w:t>
      </w:r>
    </w:p>
    <w:p>
      <w:pPr>
        <w:pStyle w:val="Compact"/>
        <w:numPr>
          <w:ilvl w:val="0"/>
          <w:numId w:val="1010"/>
        </w:numPr>
      </w:pPr>
      <w:r>
        <w:t xml:space="preserve">AML-05, AML-06, and AML-08 remain deferred observations.</w:t>
      </w:r>
    </w:p>
    <w:p>
      <w:pPr>
        <w:pStyle w:val="Compact"/>
        <w:numPr>
          <w:ilvl w:val="0"/>
          <w:numId w:val="1010"/>
        </w:numPr>
      </w:pPr>
      <w:r>
        <w:t xml:space="preserve">AML-07 is confirmed PASS.</w:t>
      </w:r>
    </w:p>
    <w:p>
      <w:pPr>
        <w:pStyle w:val="Compact"/>
        <w:numPr>
          <w:ilvl w:val="0"/>
          <w:numId w:val="1010"/>
        </w:numPr>
      </w:pPr>
      <w:r>
        <w:t xml:space="preserve">No PILOT BLOCKER or STOP &amp; ESCALATE condition was identified in Wave 1.</w:t>
      </w:r>
    </w:p>
    <w:p>
      <w:pPr>
        <w:pStyle w:val="Heading2"/>
      </w:pPr>
      <w:bookmarkStart w:id="21" w:name="_39d792c55288b1724ac320760c26a5680afe79e"/>
      <w:r>
        <w:t xml:space="preserve">Pilot Status</w:t>
      </w:r>
    </w:p>
    <w:p>
      <w:pPr>
        <w:pStyle w:val="FirstParagraph"/>
      </w:pPr>
      <w:r>
        <w:t xml:space="preserve">Golden Runtime Gate: GREEN.</w:t>
      </w:r>
    </w:p>
    <w:p>
      <w:pPr>
        <w:pStyle w:val="BodyText"/>
      </w:pPr>
      <w:r>
        <w:t xml:space="preserve">Pilot Exit: OPEN.</w:t>
      </w:r>
    </w:p>
    <w:p>
      <w:pPr>
        <w:pStyle w:val="BodyText"/>
      </w:pPr>
      <w:r>
        <w:t xml:space="preserve">This reconciliation does not constitute regulatory approval, certification, or customer acceptance.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e36ac16f05731ce7506646925f875a27b180324"/>
      <w:r>
        <w:t xml:space="preserve">Next Step</w:t>
      </w:r>
    </w:p>
    <w:p>
      <w:pPr>
        <w:pStyle w:val="FirstParagraph"/>
      </w:pPr>
      <w:r>
        <w:t xml:space="preserve">Proceed to Wave 2 — Fraud Reconciliation using the same capability-probe methodology.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AML Wave1 Reconciliation</dc:title>
  <dc:creator>HISN Platform</dc:creator>
  <cp:keywords>HISN, FCDOS, financial crime, decision operating system</cp:keywords>
  <dcterms:created xsi:type="dcterms:W3CDTF">2026-10-13T12:57:04Z</dcterms:created>
  <dcterms:modified xsi:type="dcterms:W3CDTF">2026-10-13T12:57:04Z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