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SANCTIONS POLICY</w:t>
      </w:r>
    </w:p>
    <w:p>
      <w:pPr>
        <w:pStyle w:val="Heading2"/>
      </w:pPr>
      <w:bookmarkStart w:id="9" w:name="_lists"/>
      <w:r>
        <w:t xml:space="preserve">1. Lists</w:t>
      </w:r>
    </w:p>
    <w:p>
      <w:pPr>
        <w:pStyle w:val="FirstParagraph"/>
      </w:pPr>
      <w:r>
        <w:t xml:space="preserve">UN, OFAC, EU, UK, SAMA</w:t>
      </w:r>
    </w:p>
    <w:p>
      <w:pPr>
        <w:pStyle w:val="Heading2"/>
      </w:pPr>
      <w:bookmarkStart w:id="10" w:name="_screening"/>
      <w:r>
        <w:t xml:space="preserve">2. Screening</w:t>
      </w:r>
    </w:p>
    <w:p>
      <w:pPr>
        <w:pStyle w:val="FirstParagraph"/>
      </w:pPr>
      <w:r>
        <w:t xml:space="preserve">All customers, vendors, employees, transactions</w:t>
      </w:r>
    </w:p>
    <w:p>
      <w:pPr>
        <w:pStyle w:val="Heading2"/>
      </w:pPr>
      <w:bookmarkStart w:id="11" w:name="_frequency"/>
      <w:r>
        <w:t xml:space="preserve">3. Frequency</w:t>
      </w:r>
    </w:p>
    <w:p>
      <w:pPr>
        <w:pStyle w:val="FirstParagraph"/>
      </w:pPr>
      <w:r>
        <w:t xml:space="preserve">Onboarding + daily refresh</w:t>
      </w:r>
    </w:p>
    <w:p>
      <w:pPr>
        <w:pStyle w:val="Heading2"/>
      </w:pPr>
      <w:bookmarkStart w:id="12" w:name="_8a97d4e82cae42056939531213b0ac571b907c8"/>
      <w:r>
        <w:t xml:space="preserve">4. Match Resolution</w:t>
      </w:r>
    </w:p>
    <w:p>
      <w:pPr>
        <w:pStyle w:val="FirstParagraph"/>
      </w:pPr>
      <w:r>
        <w:t xml:space="preserve">True/False positive workflow</w:t>
      </w:r>
    </w:p>
    <w:p>
      <w:pPr>
        <w:pStyle w:val="Heading2"/>
      </w:pPr>
      <w:bookmarkStart w:id="13" w:name="_escalation"/>
      <w:r>
        <w:t xml:space="preserve">5. Escalation</w:t>
      </w:r>
    </w:p>
    <w:p>
      <w:pPr>
        <w:pStyle w:val="FirstParagraph"/>
      </w:pPr>
      <w:r>
        <w:t xml:space="preserve">MLRO</w:t>
      </w:r>
    </w:p>
    <w:p>
      <w:pPr>
        <w:pStyle w:val="Heading2"/>
      </w:pPr>
      <w:bookmarkStart w:id="14" w:name="_freezing"/>
      <w:r>
        <w:t xml:space="preserve">6. Freezing</w:t>
      </w:r>
    </w:p>
    <w:p>
      <w:pPr>
        <w:pStyle w:val="FirstParagraph"/>
      </w:pPr>
      <w:r>
        <w:t xml:space="preserve">Comply with all applicable</w:t>
      </w:r>
    </w:p>
    <w:p>
      <w:pPr>
        <w:pStyle w:val="Heading2"/>
      </w:pPr>
      <w:bookmarkStart w:id="15" w:name="_reporting"/>
      <w:r>
        <w:t xml:space="preserve">7. Reporting</w:t>
      </w:r>
    </w:p>
    <w:p>
      <w:pPr>
        <w:pStyle w:val="FirstParagraph"/>
      </w:pPr>
      <w:r>
        <w:t xml:space="preserve">To SAMA as required</w:t>
      </w:r>
    </w:p>
    <w:p>
      <w:pPr>
        <w:pStyle w:val="Heading2"/>
      </w:pPr>
      <w:bookmarkStart w:id="16" w:name="_records"/>
      <w:r>
        <w:t xml:space="preserve">8. Records</w:t>
      </w:r>
    </w:p>
    <w:p>
      <w:pPr>
        <w:pStyle w:val="FirstParagraph"/>
      </w:pPr>
      <w:r>
        <w:t xml:space="preserve">10 years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Sanctions Policy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