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02_Profit_Loss_Statement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24d0f1f063ab5494461a58ee59c251422544d75"/>
      <w:r>
        <w:t xml:space="preserve">PROFIT &amp; LOSS STATEMENT — 5 YEAR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SAR (thousands)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cea1473cbdaa31d308068d1421d52f60b7377ed"/>
      <w:r>
        <w:t xml:space="preserve">1. Full P&amp;L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Line 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Platform License</w:t>
            </w:r>
          </w:p>
        </w:tc>
        <w:tc>
          <w:tcPr/>
          <w:p>
            <w:pPr>
              <w:pStyle w:val="Compact"/>
            </w:pPr>
            <w:r>
              <w:t xml:space="preserve">450</w:t>
            </w:r>
          </w:p>
        </w:tc>
        <w:tc>
          <w:tcPr/>
          <w:p>
            <w:pPr>
              <w:pStyle w:val="Compact"/>
            </w:pPr>
            <w:r>
              <w:t xml:space="preserve">2,400</w:t>
            </w:r>
          </w:p>
        </w:tc>
        <w:tc>
          <w:tcPr/>
          <w:p>
            <w:pPr>
              <w:pStyle w:val="Compact"/>
            </w:pPr>
            <w:r>
              <w:t xml:space="preserve">7,800</w:t>
            </w:r>
          </w:p>
        </w:tc>
        <w:tc>
          <w:tcPr/>
          <w:p>
            <w:pPr>
              <w:pStyle w:val="Compact"/>
            </w:pPr>
            <w:r>
              <w:t xml:space="preserve">20,400</w:t>
            </w:r>
          </w:p>
        </w:tc>
        <w:tc>
          <w:tcPr/>
          <w:p>
            <w:pPr>
              <w:pStyle w:val="Compact"/>
            </w:pPr>
            <w:r>
              <w:t xml:space="preserve">46,200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Usage-Based</w:t>
            </w:r>
          </w:p>
        </w:tc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2,600</w:t>
            </w:r>
          </w:p>
        </w:tc>
        <w:tc>
          <w:tcPr/>
          <w:p>
            <w:pPr>
              <w:pStyle w:val="Compact"/>
            </w:pPr>
            <w:r>
              <w:t xml:space="preserve">6,800</w:t>
            </w:r>
          </w:p>
        </w:tc>
        <w:tc>
          <w:tcPr/>
          <w:p>
            <w:pPr>
              <w:pStyle w:val="Compact"/>
            </w:pPr>
            <w:r>
              <w:t xml:space="preserve">15,400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Modules</w:t>
            </w:r>
          </w:p>
        </w:tc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480</w:t>
            </w:r>
          </w:p>
        </w:tc>
        <w:tc>
          <w:tcPr/>
          <w:p>
            <w:pPr>
              <w:pStyle w:val="Compact"/>
            </w:pPr>
            <w:r>
              <w:t xml:space="preserve">1,560</w:t>
            </w:r>
          </w:p>
        </w:tc>
        <w:tc>
          <w:tcPr/>
          <w:p>
            <w:pPr>
              <w:pStyle w:val="Compact"/>
            </w:pPr>
            <w:r>
              <w:t xml:space="preserve">4,080</w:t>
            </w:r>
          </w:p>
        </w:tc>
        <w:tc>
          <w:tcPr/>
          <w:p>
            <w:pPr>
              <w:pStyle w:val="Compact"/>
            </w:pPr>
            <w:r>
              <w:t xml:space="preserve">9,240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Services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320</w:t>
            </w:r>
          </w:p>
        </w:tc>
        <w:tc>
          <w:tcPr/>
          <w:p>
            <w:pPr>
              <w:pStyle w:val="Compact"/>
            </w:pPr>
            <w:r>
              <w:t xml:space="preserve">1,040</w:t>
            </w:r>
          </w:p>
        </w:tc>
        <w:tc>
          <w:tcPr/>
          <w:p>
            <w:pPr>
              <w:pStyle w:val="Compact"/>
            </w:pPr>
            <w:r>
              <w:t xml:space="preserve">2,720</w:t>
            </w:r>
          </w:p>
        </w:tc>
        <w:tc>
          <w:tcPr/>
          <w:p>
            <w:pPr>
              <w:pStyle w:val="Compact"/>
            </w:pPr>
            <w:r>
              <w:t xml:space="preserve">6,160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Revenue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34,000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77,000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Cost of 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Cloud &amp; Infrastructure</w:t>
            </w:r>
          </w:p>
        </w:tc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520</w:t>
            </w:r>
          </w:p>
        </w:tc>
        <w:tc>
          <w:tcPr/>
          <w:p>
            <w:pPr>
              <w:pStyle w:val="Compact"/>
            </w:pPr>
            <w:r>
              <w:t xml:space="preserve">1,690</w:t>
            </w:r>
          </w:p>
        </w:tc>
        <w:tc>
          <w:tcPr/>
          <w:p>
            <w:pPr>
              <w:pStyle w:val="Compact"/>
            </w:pPr>
            <w:r>
              <w:t xml:space="preserve">4,420</w:t>
            </w:r>
          </w:p>
        </w:tc>
        <w:tc>
          <w:tcPr/>
          <w:p>
            <w:pPr>
              <w:pStyle w:val="Compact"/>
            </w:pPr>
            <w:r>
              <w:t xml:space="preserve">9,240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Support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360</w:t>
            </w:r>
          </w:p>
        </w:tc>
        <w:tc>
          <w:tcPr/>
          <w:p>
            <w:pPr>
              <w:pStyle w:val="Compact"/>
            </w:pPr>
            <w:r>
              <w:t xml:space="preserve">1,170</w:t>
            </w:r>
          </w:p>
        </w:tc>
        <w:tc>
          <w:tcPr/>
          <w:p>
            <w:pPr>
              <w:pStyle w:val="Compact"/>
            </w:pPr>
            <w:r>
              <w:t xml:space="preserve">3,060</w:t>
            </w:r>
          </w:p>
        </w:tc>
        <w:tc>
          <w:tcPr/>
          <w:p>
            <w:pPr>
              <w:pStyle w:val="Compact"/>
            </w:pPr>
            <w:r>
              <w:t xml:space="preserve">7,700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COGS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880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2,860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7,480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16,940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Gross Profit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3,120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10,140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26,520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60,060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 %</w:t>
            </w:r>
          </w:p>
        </w:tc>
        <w:tc>
          <w:tcPr/>
          <w:p>
            <w:pPr>
              <w:pStyle w:val="Compact"/>
            </w:pPr>
            <w:r>
              <w:t xml:space="preserve">80.0%</w:t>
            </w:r>
          </w:p>
        </w:tc>
        <w:tc>
          <w:tcPr/>
          <w:p>
            <w:pPr>
              <w:pStyle w:val="Compact"/>
            </w:pPr>
            <w:r>
              <w:t xml:space="preserve">78.0%</w:t>
            </w:r>
          </w:p>
        </w:tc>
        <w:tc>
          <w:tcPr/>
          <w:p>
            <w:pPr>
              <w:pStyle w:val="Compact"/>
            </w:pPr>
            <w:r>
              <w:t xml:space="preserve">78.0%</w:t>
            </w:r>
          </w:p>
        </w:tc>
        <w:tc>
          <w:tcPr/>
          <w:p>
            <w:pPr>
              <w:pStyle w:val="Compact"/>
            </w:pPr>
            <w:r>
              <w:t xml:space="preserve">78.0%</w:t>
            </w:r>
          </w:p>
        </w:tc>
        <w:tc>
          <w:tcPr/>
          <w:p>
            <w:pPr>
              <w:pStyle w:val="Compact"/>
            </w:pPr>
            <w:r>
              <w:t xml:space="preserve">78.0%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Operating Expenses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Research &amp; Development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6,000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  <w:tc>
          <w:tcPr/>
          <w:p>
            <w:pPr>
              <w:pStyle w:val="Compact"/>
            </w:pPr>
            <w:r>
              <w:t xml:space="preserve">16,000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&amp; Marketing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7,000</w:t>
            </w:r>
          </w:p>
        </w:tc>
        <w:tc>
          <w:tcPr/>
          <w:p>
            <w:pPr>
              <w:pStyle w:val="Compact"/>
            </w:pPr>
            <w:r>
              <w:t xml:space="preserve">12,000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General &amp; Administrative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6,000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OPEX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11,500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20,500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34,000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55,000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EBITDA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(10,500)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(8,000)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 Margin %</w:t>
            </w:r>
          </w:p>
        </w:tc>
        <w:tc>
          <w:tcPr/>
          <w:p>
            <w:pPr>
              <w:pStyle w:val="Compact"/>
            </w:pPr>
            <w:r>
              <w:t xml:space="preserve">-720%</w:t>
            </w:r>
          </w:p>
        </w:tc>
        <w:tc>
          <w:tcPr/>
          <w:p>
            <w:pPr>
              <w:pStyle w:val="Compact"/>
            </w:pPr>
            <w:r>
              <w:t xml:space="preserve">-210%</w:t>
            </w:r>
          </w:p>
        </w:tc>
        <w:tc>
          <w:tcPr/>
          <w:p>
            <w:pPr>
              <w:pStyle w:val="Compact"/>
            </w:pPr>
            <w:r>
              <w:t xml:space="preserve">-81%</w:t>
            </w:r>
          </w:p>
        </w:tc>
        <w:tc>
          <w:tcPr/>
          <w:p>
            <w:pPr>
              <w:pStyle w:val="Compact"/>
            </w:pPr>
            <w:r>
              <w:t xml:space="preserve">-24%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Depreciation &amp; Amortization</w:t>
            </w:r>
          </w:p>
        </w:tc>
        <w:tc>
          <w:tcPr/>
          <w:p>
            <w:pPr>
              <w:pStyle w:val="Compact"/>
            </w:pPr>
            <w:r>
              <w:t xml:space="preserve">(100)</w:t>
            </w:r>
          </w:p>
        </w:tc>
        <w:tc>
          <w:tcPr/>
          <w:p>
            <w:pPr>
              <w:pStyle w:val="Compact"/>
            </w:pPr>
            <w:r>
              <w:t xml:space="preserve">(200)</w:t>
            </w:r>
          </w:p>
        </w:tc>
        <w:tc>
          <w:tcPr/>
          <w:p>
            <w:pPr>
              <w:pStyle w:val="Compact"/>
            </w:pPr>
            <w:r>
              <w:t xml:space="preserve">(400)</w:t>
            </w:r>
          </w:p>
        </w:tc>
        <w:tc>
          <w:tcPr/>
          <w:p>
            <w:pPr>
              <w:pStyle w:val="Compact"/>
            </w:pPr>
            <w:r>
              <w:t xml:space="preserve">(700)</w:t>
            </w:r>
          </w:p>
        </w:tc>
        <w:tc>
          <w:tcPr/>
          <w:p>
            <w:pPr>
              <w:pStyle w:val="Compact"/>
            </w:pPr>
            <w:r>
              <w:t xml:space="preserve">(1,000)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EBIT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(8,600)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(10,900)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3,000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Interest Expense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Interest Income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Pre-Tax Income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(8,600)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(10,900)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3,000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Tax / Zakat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(200)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 Income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(10,500)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(8,000)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2,800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 Margin %</w:t>
            </w:r>
          </w:p>
        </w:tc>
        <w:tc>
          <w:tcPr/>
          <w:p>
            <w:pPr>
              <w:pStyle w:val="Compact"/>
            </w:pPr>
            <w:r>
              <w:t xml:space="preserve">-720%</w:t>
            </w:r>
          </w:p>
        </w:tc>
        <w:tc>
          <w:tcPr/>
          <w:p>
            <w:pPr>
              <w:pStyle w:val="Compact"/>
            </w:pPr>
            <w:r>
              <w:t xml:space="preserve">-210%</w:t>
            </w:r>
          </w:p>
        </w:tc>
        <w:tc>
          <w:tcPr/>
          <w:p>
            <w:pPr>
              <w:pStyle w:val="Compact"/>
            </w:pPr>
            <w:r>
              <w:t xml:space="preserve">-81%</w:t>
            </w:r>
          </w:p>
        </w:tc>
        <w:tc>
          <w:tcPr/>
          <w:p>
            <w:pPr>
              <w:pStyle w:val="Compact"/>
            </w:pPr>
            <w:r>
              <w:t xml:space="preserve">-24%</w:t>
            </w:r>
          </w:p>
        </w:tc>
        <w:tc>
          <w:tcPr/>
          <w:p>
            <w:pPr>
              <w:pStyle w:val="Compact"/>
            </w:pPr>
            <w:r>
              <w:t xml:space="preserve">3.6%</w:t>
            </w:r>
          </w:p>
        </w:tc>
      </w:tr>
    </w:tbl>
    <w:p>
      <w:pPr>
        <w:pStyle w:val="Heading2"/>
      </w:pPr>
      <w:bookmarkStart w:id="11" w:name="_ef032c61e0d662f58944b1cf5a481f8a223d0cc"/>
      <w:r>
        <w:t xml:space="preserve">2. Expense Ratios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Ratio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80%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R&amp;D / Revenue</w:t>
            </w:r>
          </w:p>
        </w:tc>
        <w:tc>
          <w:tcPr/>
          <w:p>
            <w:pPr>
              <w:pStyle w:val="Compact"/>
            </w:pPr>
            <w:r>
              <w:t xml:space="preserve">467%</w:t>
            </w:r>
          </w:p>
        </w:tc>
        <w:tc>
          <w:tcPr/>
          <w:p>
            <w:pPr>
              <w:pStyle w:val="Compact"/>
            </w:pPr>
            <w:r>
              <w:t xml:space="preserve">150%</w:t>
            </w:r>
          </w:p>
        </w:tc>
        <w:tc>
          <w:tcPr/>
          <w:p>
            <w:pPr>
              <w:pStyle w:val="Compact"/>
            </w:pPr>
            <w:r>
              <w:t xml:space="preserve">77%</w:t>
            </w:r>
          </w:p>
        </w:tc>
        <w:tc>
          <w:tcPr/>
          <w:p>
            <w:pPr>
              <w:pStyle w:val="Compact"/>
            </w:pPr>
            <w:r>
              <w:t xml:space="preserve">47%</w:t>
            </w:r>
          </w:p>
        </w:tc>
        <w:tc>
          <w:tcPr/>
          <w:p>
            <w:pPr>
              <w:pStyle w:val="Compact"/>
            </w:pPr>
            <w:r>
              <w:t xml:space="preserve">32%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S&amp;M / Revenue</w:t>
            </w:r>
          </w:p>
        </w:tc>
        <w:tc>
          <w:tcPr/>
          <w:p>
            <w:pPr>
              <w:pStyle w:val="Compact"/>
            </w:pPr>
            <w:r>
              <w:t xml:space="preserve">200%</w:t>
            </w:r>
          </w:p>
        </w:tc>
        <w:tc>
          <w:tcPr/>
          <w:p>
            <w:pPr>
              <w:pStyle w:val="Compact"/>
            </w:pPr>
            <w:r>
              <w:t xml:space="preserve">88%</w:t>
            </w:r>
          </w:p>
        </w:tc>
        <w:tc>
          <w:tcPr/>
          <w:p>
            <w:pPr>
              <w:pStyle w:val="Compact"/>
            </w:pPr>
            <w:r>
              <w:t xml:space="preserve">54%</w:t>
            </w:r>
          </w:p>
        </w:tc>
        <w:tc>
          <w:tcPr/>
          <w:p>
            <w:pPr>
              <w:pStyle w:val="Compact"/>
            </w:pPr>
            <w:r>
              <w:t xml:space="preserve">35%</w:t>
            </w:r>
          </w:p>
        </w:tc>
        <w:tc>
          <w:tcPr/>
          <w:p>
            <w:pPr>
              <w:pStyle w:val="Compact"/>
            </w:pPr>
            <w:r>
              <w:t xml:space="preserve">26%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G&amp;A / Revenue</w:t>
            </w:r>
          </w:p>
        </w:tc>
        <w:tc>
          <w:tcPr/>
          <w:p>
            <w:pPr>
              <w:pStyle w:val="Compact"/>
            </w:pPr>
            <w:r>
              <w:t xml:space="preserve">133%</w:t>
            </w:r>
          </w:p>
        </w:tc>
        <w:tc>
          <w:tcPr/>
          <w:p>
            <w:pPr>
              <w:pStyle w:val="Compac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t xml:space="preserve">27%</w:t>
            </w:r>
          </w:p>
        </w:tc>
        <w:tc>
          <w:tcPr/>
          <w:p>
            <w:pPr>
              <w:pStyle w:val="Compact"/>
            </w:pPr>
            <w:r>
              <w:t xml:space="preserve">18%</w:t>
            </w:r>
          </w:p>
        </w:tc>
        <w:tc>
          <w:tcPr/>
          <w:p>
            <w:pPr>
              <w:pStyle w:val="Compact"/>
            </w:pPr>
            <w:r>
              <w:t xml:space="preserve">13%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 Margin</w:t>
            </w:r>
          </w:p>
        </w:tc>
        <w:tc>
          <w:tcPr/>
          <w:p>
            <w:pPr>
              <w:pStyle w:val="Compact"/>
            </w:pPr>
            <w:r>
              <w:t xml:space="preserve">-720%</w:t>
            </w:r>
          </w:p>
        </w:tc>
        <w:tc>
          <w:tcPr/>
          <w:p>
            <w:pPr>
              <w:pStyle w:val="Compact"/>
            </w:pPr>
            <w:r>
              <w:t xml:space="preserve">-210%</w:t>
            </w:r>
          </w:p>
        </w:tc>
        <w:tc>
          <w:tcPr/>
          <w:p>
            <w:pPr>
              <w:pStyle w:val="Compact"/>
            </w:pPr>
            <w:r>
              <w:t xml:space="preserve">-81%</w:t>
            </w:r>
          </w:p>
        </w:tc>
        <w:tc>
          <w:tcPr/>
          <w:p>
            <w:pPr>
              <w:pStyle w:val="Compact"/>
            </w:pPr>
            <w:r>
              <w:t xml:space="preserve">-24%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</w:tr>
    </w:tbl>
    <w:p>
      <w:pPr>
        <w:pStyle w:val="Heading2"/>
      </w:pPr>
      <w:bookmarkStart w:id="12" w:name="_94f9f7ebce6cd6f2bb3c7906bfcce5f0917b003"/>
      <w:r>
        <w:t xml:space="preserve">3. Key Observations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Y1-Y3:</w:t>
      </w:r>
      <w:r>
        <w:t xml:space="preserve"> </w:t>
      </w:r>
      <w:r>
        <w:t xml:space="preserve">Heavy investment in product and market entry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Y4:</w:t>
      </w:r>
      <w:r>
        <w:t xml:space="preserve"> </w:t>
      </w:r>
      <w:r>
        <w:t xml:space="preserve">Approaching break-even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Y5:</w:t>
      </w:r>
      <w:r>
        <w:t xml:space="preserve"> </w:t>
      </w:r>
      <w:r>
        <w:t xml:space="preserve">Positive EBITDA and Net Income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Cash flow negative</w:t>
      </w:r>
      <w:r>
        <w:t xml:space="preserve"> </w:t>
      </w:r>
      <w:r>
        <w:t xml:space="preserve">until Y5 — funded by seed + Series A</w:t>
      </w:r>
    </w:p>
    <w:p>
      <w:pPr>
        <w:pStyle w:val="Heading2"/>
      </w:pPr>
      <w:bookmarkStart w:id="13" w:name="_d15f1bd40982d374bd6116230056f70d69dbfce"/>
      <w:r>
        <w:t xml:space="preserve">4. Growth Analysis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Y1-Y2</w:t>
            </w:r>
          </w:p>
        </w:tc>
        <w:tc>
          <w:tcPr/>
          <w:p>
            <w:pPr>
              <w:pStyle w:val="Compact"/>
            </w:pPr>
            <w:r>
              <w:t xml:space="preserve">Y2-Y3</w:t>
            </w:r>
          </w:p>
        </w:tc>
        <w:tc>
          <w:tcPr/>
          <w:p>
            <w:pPr>
              <w:pStyle w:val="Compact"/>
            </w:pPr>
            <w:r>
              <w:t xml:space="preserve">Y3-Y4</w:t>
            </w:r>
          </w:p>
        </w:tc>
        <w:tc>
          <w:tcPr/>
          <w:p>
            <w:pPr>
              <w:pStyle w:val="Compact"/>
            </w:pPr>
            <w:r>
              <w:t xml:space="preserve">Y4-Y5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Growth</w:t>
            </w:r>
          </w:p>
        </w:tc>
        <w:tc>
          <w:tcPr/>
          <w:p>
            <w:pPr>
              <w:pStyle w:val="Compact"/>
            </w:pPr>
            <w:r>
              <w:t xml:space="preserve">433%</w:t>
            </w:r>
          </w:p>
        </w:tc>
        <w:tc>
          <w:tcPr/>
          <w:p>
            <w:pPr>
              <w:pStyle w:val="Compact"/>
            </w:pPr>
            <w:r>
              <w:t xml:space="preserve">225%</w:t>
            </w:r>
          </w:p>
        </w:tc>
        <w:tc>
          <w:tcPr/>
          <w:p>
            <w:pPr>
              <w:pStyle w:val="Compact"/>
            </w:pPr>
            <w:r>
              <w:t xml:space="preserve">162%</w:t>
            </w:r>
          </w:p>
        </w:tc>
        <w:tc>
          <w:tcPr/>
          <w:p>
            <w:pPr>
              <w:pStyle w:val="Compact"/>
            </w:pPr>
            <w:r>
              <w:t xml:space="preserve">126%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Profit Growth</w:t>
            </w:r>
          </w:p>
        </w:tc>
        <w:tc>
          <w:tcPr/>
          <w:p>
            <w:pPr>
              <w:pStyle w:val="Compact"/>
            </w:pPr>
            <w:r>
              <w:t xml:space="preserve">420%</w:t>
            </w:r>
          </w:p>
        </w:tc>
        <w:tc>
          <w:tcPr/>
          <w:p>
            <w:pPr>
              <w:pStyle w:val="Compact"/>
            </w:pPr>
            <w:r>
              <w:t xml:space="preserve">225%</w:t>
            </w:r>
          </w:p>
        </w:tc>
        <w:tc>
          <w:tcPr/>
          <w:p>
            <w:pPr>
              <w:pStyle w:val="Compact"/>
            </w:pPr>
            <w:r>
              <w:t xml:space="preserve">162%</w:t>
            </w:r>
          </w:p>
        </w:tc>
        <w:tc>
          <w:tcPr/>
          <w:p>
            <w:pPr>
              <w:pStyle w:val="Compact"/>
            </w:pPr>
            <w:r>
              <w:t xml:space="preserve">126%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OPEX Growth</w:t>
            </w:r>
          </w:p>
        </w:tc>
        <w:tc>
          <w:tcPr/>
          <w:p>
            <w:pPr>
              <w:pStyle w:val="Compact"/>
            </w:pPr>
            <w:r>
              <w:t xml:space="preserve">92%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66%</w:t>
            </w:r>
          </w:p>
        </w:tc>
        <w:tc>
          <w:tcPr/>
          <w:p>
            <w:pPr>
              <w:pStyle w:val="Compact"/>
            </w:pPr>
            <w:r>
              <w:t xml:space="preserve">62%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Management forecast. Not audited. Subject to change.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Profit Loss Statement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