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03_Balance_Sheet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2446083ea7b083ef4d99e6b5eb36b467e69f127"/>
      <w:r>
        <w:t xml:space="preserve">BALANCE SHEET — 5 YEAR PROJECTION</w:t>
      </w:r>
    </w:p>
    <w:p>
      <w:pPr>
        <w:pStyle w:val="FirstParagraph"/>
      </w:pPr>
      <w:r>
        <w:rPr>
          <w:b/>
          <w:bCs/>
        </w:rPr>
        <w:t xml:space="preserve">Currency:</w:t>
      </w:r>
      <w:r>
        <w:t xml:space="preserve"> </w:t>
      </w:r>
      <w:r>
        <w:t xml:space="preserve">SAR (thousands)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assets"/>
      <w:r>
        <w:t xml:space="preserve">1. Assets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Y0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Current Assets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Cash &amp; Equivalents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2,100</w:t>
            </w:r>
          </w:p>
        </w:tc>
        <w:tc>
          <w:tcPr/>
          <w:p>
            <w:pPr>
              <w:pStyle w:val="Compact"/>
            </w:pPr>
            <w:r>
              <w:t xml:space="preserve">(6,300)</w:t>
            </w:r>
          </w:p>
        </w:tc>
        <w:tc>
          <w:tcPr/>
          <w:p>
            <w:pPr>
              <w:pStyle w:val="Compact"/>
            </w:pPr>
            <w:r>
              <w:t xml:space="preserve">(16,800)</w:t>
            </w:r>
          </w:p>
        </w:tc>
        <w:tc>
          <w:tcPr/>
          <w:p>
            <w:pPr>
              <w:pStyle w:val="Compact"/>
            </w:pPr>
            <w:r>
              <w:t xml:space="preserve">(24,800)</w:t>
            </w:r>
          </w:p>
        </w:tc>
        <w:tc>
          <w:tcPr/>
          <w:p>
            <w:pPr>
              <w:pStyle w:val="Compact"/>
            </w:pPr>
            <w:r>
              <w:t xml:space="preserve">(22,000)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Accounts Receivable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1,800</w:t>
            </w:r>
          </w:p>
        </w:tc>
        <w:tc>
          <w:tcPr/>
          <w:p>
            <w:pPr>
              <w:pStyle w:val="Compact"/>
            </w:pPr>
            <w:r>
              <w:t xml:space="preserve">4,500</w:t>
            </w:r>
          </w:p>
        </w:tc>
        <w:tc>
          <w:tcPr/>
          <w:p>
            <w:pPr>
              <w:pStyle w:val="Compac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Prepaid Expenses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  <w:tc>
          <w:tcPr/>
          <w:p>
            <w:pPr>
              <w:pStyle w:val="Compact"/>
            </w:pPr>
            <w:r>
              <w:t xml:space="preserve">2,000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Current Assets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2,250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(5,500)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(14,500)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(19,300)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(10,000)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Non-Current Assets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Fixed Assets (Net)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  <w:tc>
          <w:tcPr/>
          <w:p>
            <w:pPr>
              <w:pStyle w:val="Compact"/>
            </w:pPr>
            <w:r>
              <w:t xml:space="preserve">1,800</w:t>
            </w:r>
          </w:p>
        </w:tc>
        <w:tc>
          <w:tcPr/>
          <w:p>
            <w:pPr>
              <w:pStyle w:val="Compact"/>
            </w:pPr>
            <w:r>
              <w:t xml:space="preserve">2,800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Intangibles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800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Non-Current Assets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1,400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2,400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3,600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Assets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2,550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(4,800)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(13,100)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(16,900)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(6,400)</w:t>
            </w:r>
          </w:p>
        </w:tc>
      </w:tr>
    </w:tbl>
    <w:p>
      <w:pPr>
        <w:pStyle w:val="Heading2"/>
      </w:pPr>
      <w:bookmarkStart w:id="11" w:name="_liabilities"/>
      <w:r>
        <w:t xml:space="preserve">2. Liabilities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Y0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Current Liabilities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Accounts Payable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t xml:space="preserve">1,200</w:t>
            </w:r>
          </w:p>
        </w:tc>
        <w:tc>
          <w:tcPr/>
          <w:p>
            <w:pPr>
              <w:pStyle w:val="Compact"/>
            </w:pPr>
            <w:r>
              <w:t xml:space="preserve">2,500</w:t>
            </w:r>
          </w:p>
        </w:tc>
        <w:tc>
          <w:tcPr/>
          <w:p>
            <w:pPr>
              <w:pStyle w:val="Compac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Accrued Expenses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3,000</w:t>
            </w:r>
          </w:p>
        </w:tc>
        <w:tc>
          <w:tcPr/>
          <w:p>
            <w:pPr>
              <w:pStyle w:val="Compac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Deferred Revenue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300</w:t>
            </w:r>
          </w:p>
        </w:tc>
        <w:tc>
          <w:tcPr/>
          <w:p>
            <w:pPr>
              <w:pStyle w:val="Compact"/>
            </w:pPr>
            <w:r>
              <w:t xml:space="preserve">1,200</w:t>
            </w:r>
          </w:p>
        </w:tc>
        <w:tc>
          <w:tcPr/>
          <w:p>
            <w:pPr>
              <w:pStyle w:val="Compact"/>
            </w:pPr>
            <w:r>
              <w:t xml:space="preserve">3,500</w:t>
            </w:r>
          </w:p>
        </w:tc>
        <w:tc>
          <w:tcPr/>
          <w:p>
            <w:pPr>
              <w:pStyle w:val="Compact"/>
            </w:pPr>
            <w:r>
              <w:t xml:space="preserve">8,000</w:t>
            </w:r>
          </w:p>
        </w:tc>
        <w:tc>
          <w:tcPr/>
          <w:p>
            <w:pPr>
              <w:pStyle w:val="Compac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Current Liabilities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2,300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6,200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13,500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26,000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Non-Current Liabilities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Long-term Debt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Non-Current Liabilities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Liabilities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2,300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6,200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13,500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26,000</w:t>
            </w:r>
          </w:p>
        </w:tc>
      </w:tr>
    </w:tbl>
    <w:p>
      <w:pPr>
        <w:pStyle w:val="Heading2"/>
      </w:pPr>
      <w:bookmarkStart w:id="12" w:name="_equity"/>
      <w:r>
        <w:t xml:space="preserve">3. Equity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Y0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 Capital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7,600</w:t>
            </w:r>
          </w:p>
        </w:tc>
        <w:tc>
          <w:tcPr/>
          <w:p>
            <w:pPr>
              <w:pStyle w:val="Compact"/>
            </w:pPr>
            <w:r>
              <w:t xml:space="preserve">7,600</w:t>
            </w:r>
          </w:p>
        </w:tc>
        <w:tc>
          <w:tcPr/>
          <w:p>
            <w:pPr>
              <w:pStyle w:val="Compact"/>
            </w:pPr>
            <w:r>
              <w:t xml:space="preserve">7,600</w:t>
            </w:r>
          </w:p>
        </w:tc>
        <w:tc>
          <w:tcPr/>
          <w:p>
            <w:pPr>
              <w:pStyle w:val="Compact"/>
            </w:pPr>
            <w:r>
              <w:t xml:space="preserve">7,600</w:t>
            </w:r>
          </w:p>
        </w:tc>
        <w:tc>
          <w:tcPr/>
          <w:p>
            <w:pPr>
              <w:pStyle w:val="Compact"/>
            </w:pPr>
            <w:r>
              <w:t xml:space="preserve">7,600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Retained Earnings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(5,400)</w:t>
            </w:r>
          </w:p>
        </w:tc>
        <w:tc>
          <w:tcPr/>
          <w:p>
            <w:pPr>
              <w:pStyle w:val="Compact"/>
            </w:pPr>
            <w:r>
              <w:t xml:space="preserve">(13,800)</w:t>
            </w:r>
          </w:p>
        </w:tc>
        <w:tc>
          <w:tcPr/>
          <w:p>
            <w:pPr>
              <w:pStyle w:val="Compact"/>
            </w:pPr>
            <w:r>
              <w:t xml:space="preserve">(24,300)</w:t>
            </w:r>
          </w:p>
        </w:tc>
        <w:tc>
          <w:tcPr/>
          <w:p>
            <w:pPr>
              <w:pStyle w:val="Compact"/>
            </w:pPr>
            <w:r>
              <w:t xml:space="preserve">(32,300)</w:t>
            </w:r>
          </w:p>
        </w:tc>
        <w:tc>
          <w:tcPr/>
          <w:p>
            <w:pPr>
              <w:pStyle w:val="Compact"/>
            </w:pPr>
            <w:r>
              <w:t xml:space="preserve">(29,500)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Additional Paid-in Capital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Equity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2,200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(6,200)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(16,700)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(24,700)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(21,900)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Liab. + Equity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2,850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(3,900)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(10,500)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(11,200)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4,100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Balance sheet assumes capital injection of SAR 7.5M in Y1 from Seed Round, and additional Series A in Y3 of SAR 25M.</w:t>
      </w:r>
    </w:p>
    <w:p>
      <w:pPr>
        <w:pStyle w:val="Heading2"/>
      </w:pPr>
      <w:bookmarkStart w:id="13" w:name="_7846b250895b4db90b9a2a3da90d2b34aad7f94"/>
      <w:r>
        <w:t xml:space="preserve">4. Working Capital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Current Assets</w:t>
            </w:r>
          </w:p>
        </w:tc>
        <w:tc>
          <w:tcPr/>
          <w:p>
            <w:pPr>
              <w:pStyle w:val="Compact"/>
            </w:pPr>
            <w:r>
              <w:t xml:space="preserve">2,250</w:t>
            </w:r>
          </w:p>
        </w:tc>
        <w:tc>
          <w:tcPr/>
          <w:p>
            <w:pPr>
              <w:pStyle w:val="Compact"/>
            </w:pPr>
            <w:r>
              <w:t xml:space="preserve">(5,500)</w:t>
            </w:r>
          </w:p>
        </w:tc>
        <w:tc>
          <w:tcPr/>
          <w:p>
            <w:pPr>
              <w:pStyle w:val="Compact"/>
            </w:pPr>
            <w:r>
              <w:t xml:space="preserve">(14,500)</w:t>
            </w:r>
          </w:p>
        </w:tc>
        <w:tc>
          <w:tcPr/>
          <w:p>
            <w:pPr>
              <w:pStyle w:val="Compact"/>
            </w:pPr>
            <w:r>
              <w:t xml:space="preserve">(19,300)</w:t>
            </w:r>
          </w:p>
        </w:tc>
        <w:tc>
          <w:tcPr/>
          <w:p>
            <w:pPr>
              <w:pStyle w:val="Compact"/>
            </w:pPr>
            <w:r>
              <w:t xml:space="preserve">(10,000)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Current Liabilities</w:t>
            </w:r>
          </w:p>
        </w:tc>
        <w:tc>
          <w:tcPr/>
          <w:p>
            <w:pPr>
              <w:pStyle w:val="Compact"/>
            </w:pPr>
            <w:r>
              <w:t xml:space="preserve">650</w:t>
            </w:r>
          </w:p>
        </w:tc>
        <w:tc>
          <w:tcPr/>
          <w:p>
            <w:pPr>
              <w:pStyle w:val="Compact"/>
            </w:pPr>
            <w:r>
              <w:t xml:space="preserve">2,300</w:t>
            </w:r>
          </w:p>
        </w:tc>
        <w:tc>
          <w:tcPr/>
          <w:p>
            <w:pPr>
              <w:pStyle w:val="Compact"/>
            </w:pPr>
            <w:r>
              <w:t xml:space="preserve">6,200</w:t>
            </w:r>
          </w:p>
        </w:tc>
        <w:tc>
          <w:tcPr/>
          <w:p>
            <w:pPr>
              <w:pStyle w:val="Compact"/>
            </w:pPr>
            <w:r>
              <w:t xml:space="preserve">13,500</w:t>
            </w:r>
          </w:p>
        </w:tc>
        <w:tc>
          <w:tcPr/>
          <w:p>
            <w:pPr>
              <w:pStyle w:val="Compact"/>
            </w:pPr>
            <w:r>
              <w:t xml:space="preserve">26,000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Working Capital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1,600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(7,800)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(20,700)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(32,800)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(36,000)</w:t>
            </w:r>
          </w:p>
        </w:tc>
      </w:tr>
    </w:tbl>
    <w:p>
      <w:pPr>
        <w:pStyle w:val="Heading2"/>
      </w:pPr>
      <w:bookmarkStart w:id="14" w:name="_fa49f5890526521a77c90e0a1a6565c73767046"/>
      <w:r>
        <w:t xml:space="preserve">5. Key Ratios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Ratio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Current Ratio</w:t>
            </w:r>
          </w:p>
        </w:tc>
        <w:tc>
          <w:tcPr/>
          <w:p>
            <w:pPr>
              <w:pStyle w:val="Compact"/>
            </w:pPr>
            <w:r>
              <w:t xml:space="preserve">3.5x</w:t>
            </w:r>
          </w:p>
        </w:tc>
        <w:tc>
          <w:tcPr/>
          <w:p>
            <w:pPr>
              <w:pStyle w:val="Compact"/>
            </w:pPr>
            <w:r>
              <w:t xml:space="preserve">-2.4x</w:t>
            </w:r>
          </w:p>
        </w:tc>
        <w:tc>
          <w:tcPr/>
          <w:p>
            <w:pPr>
              <w:pStyle w:val="Compact"/>
            </w:pPr>
            <w:r>
              <w:t xml:space="preserve">-2.3x</w:t>
            </w:r>
          </w:p>
        </w:tc>
        <w:tc>
          <w:tcPr/>
          <w:p>
            <w:pPr>
              <w:pStyle w:val="Compact"/>
            </w:pPr>
            <w:r>
              <w:t xml:space="preserve">-1.4x</w:t>
            </w:r>
          </w:p>
        </w:tc>
        <w:tc>
          <w:tcPr/>
          <w:p>
            <w:pPr>
              <w:pStyle w:val="Compact"/>
            </w:pPr>
            <w:r>
              <w:t xml:space="preserve">-0.4x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Quick Ratio</w:t>
            </w:r>
          </w:p>
        </w:tc>
        <w:tc>
          <w:tcPr/>
          <w:p>
            <w:pPr>
              <w:pStyle w:val="Compact"/>
            </w:pPr>
            <w:r>
              <w:t xml:space="preserve">3.5x</w:t>
            </w:r>
          </w:p>
        </w:tc>
        <w:tc>
          <w:tcPr/>
          <w:p>
            <w:pPr>
              <w:pStyle w:val="Compact"/>
            </w:pPr>
            <w:r>
              <w:t xml:space="preserve">-2.4x</w:t>
            </w:r>
          </w:p>
        </w:tc>
        <w:tc>
          <w:tcPr/>
          <w:p>
            <w:pPr>
              <w:pStyle w:val="Compact"/>
            </w:pPr>
            <w:r>
              <w:t xml:space="preserve">-2.3x</w:t>
            </w:r>
          </w:p>
        </w:tc>
        <w:tc>
          <w:tcPr/>
          <w:p>
            <w:pPr>
              <w:pStyle w:val="Compact"/>
            </w:pPr>
            <w:r>
              <w:t xml:space="preserve">-1.4x</w:t>
            </w:r>
          </w:p>
        </w:tc>
        <w:tc>
          <w:tcPr/>
          <w:p>
            <w:pPr>
              <w:pStyle w:val="Compact"/>
            </w:pPr>
            <w:r>
              <w:t xml:space="preserve">-0.4x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Debt / Equity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Management projection. Not audited.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Balance Sheet</dc:title>
  <dc:creator>HISN Platform</dc:creator>
  <cp:keywords>HISN, FCDOS, financial crime, decision operating system</cp:keywords>
  <dcterms:created xsi:type="dcterms:W3CDTF">2026-10-14T09:31:48Z</dcterms:created>
  <dcterms:modified xsi:type="dcterms:W3CDTF">2026-10-14T09:31:48Z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