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07_Precedent_Transactions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85fbfd0cdd334143aba30184bb1647bb346f003"/>
      <w:r>
        <w:t xml:space="preserve">PRECEDENT TRANSACTIONS ANALYSIS</w:t>
      </w:r>
    </w:p>
    <w:p>
      <w:pPr>
        <w:pStyle w:val="FirstParagraph"/>
      </w:pPr>
      <w:r>
        <w:rPr>
          <w:b/>
          <w:bCs/>
        </w:rPr>
        <w:t xml:space="preserve">Currency:</w:t>
      </w:r>
      <w:r>
        <w:t xml:space="preserve"> </w:t>
      </w:r>
      <w:r>
        <w:t xml:space="preserve">USD M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eb7a3e65a04379bdfd5f1fa8f915d6dd372eca7"/>
      <w:r>
        <w:t xml:space="preserve">1. Selected RegTech M&amp;A Transactions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  <w:tc>
          <w:tcPr/>
          <w:p>
            <w:pPr>
              <w:pStyle w:val="Compact"/>
            </w:pPr>
            <w:r>
              <w:t xml:space="preserve">Acquirer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Target Rev</w:t>
            </w:r>
          </w:p>
        </w:tc>
        <w:tc>
          <w:tcPr/>
          <w:p>
            <w:pPr>
              <w:pStyle w:val="Compact"/>
            </w:pPr>
            <w:r>
              <w:t xml:space="preserve">EV/Rev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2024</w:t>
            </w:r>
          </w:p>
        </w:tc>
        <w:tc>
          <w:tcPr/>
          <w:p>
            <w:pPr>
              <w:pStyle w:val="Compact"/>
            </w:pPr>
            <w:r>
              <w:t xml:space="preserve">ComplyAdvantage</w:t>
            </w:r>
          </w:p>
        </w:tc>
        <w:tc>
          <w:tcPr/>
          <w:p>
            <w:pPr>
              <w:pStyle w:val="Compact"/>
            </w:pPr>
            <w:r>
              <w:t xml:space="preserve">(partial)</w:t>
            </w:r>
          </w:p>
        </w:tc>
        <w:tc>
          <w:tcPr/>
          <w:p>
            <w:pPr>
              <w:pStyle w:val="Compact"/>
            </w:pPr>
            <w:r>
              <w:t xml:space="preserve">~500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5.0x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2023</w:t>
            </w:r>
          </w:p>
        </w:tc>
        <w:tc>
          <w:tcPr/>
          <w:p>
            <w:pPr>
              <w:pStyle w:val="Compact"/>
            </w:pPr>
            <w:r>
              <w:t xml:space="preserve">Featurespace</w:t>
            </w:r>
          </w:p>
        </w:tc>
        <w:tc>
          <w:tcPr/>
          <w:p>
            <w:pPr>
              <w:pStyle w:val="Compact"/>
            </w:pPr>
            <w:r>
              <w:t xml:space="preserve">Visa</w:t>
            </w:r>
          </w:p>
        </w:tc>
        <w:tc>
          <w:tcPr/>
          <w:p>
            <w:pPr>
              <w:pStyle w:val="Compact"/>
            </w:pPr>
            <w:r>
              <w:t xml:space="preserve">935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9.4x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2023</w:t>
            </w:r>
          </w:p>
        </w:tc>
        <w:tc>
          <w:tcPr/>
          <w:p>
            <w:pPr>
              <w:pStyle w:val="Compact"/>
            </w:pPr>
            <w:r>
              <w:t xml:space="preserve">BioCatch</w:t>
            </w:r>
          </w:p>
        </w:tc>
        <w:tc>
          <w:tcPr/>
          <w:p>
            <w:pPr>
              <w:pStyle w:val="Compact"/>
            </w:pPr>
            <w:r>
              <w:t xml:space="preserve">Permira</w:t>
            </w:r>
          </w:p>
        </w:tc>
        <w:tc>
          <w:tcPr/>
          <w:p>
            <w:pPr>
              <w:pStyle w:val="Compact"/>
            </w:pPr>
            <w:r>
              <w:t xml:space="preserve">1,300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13.0x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2022</w:t>
            </w:r>
          </w:p>
        </w:tc>
        <w:tc>
          <w:tcPr/>
          <w:p>
            <w:pPr>
              <w:pStyle w:val="Compact"/>
            </w:pPr>
            <w:r>
              <w:t xml:space="preserve">Forter</w:t>
            </w:r>
          </w:p>
        </w:tc>
        <w:tc>
          <w:tcPr/>
          <w:p>
            <w:pPr>
              <w:pStyle w:val="Compact"/>
            </w:pPr>
            <w:r>
              <w:t xml:space="preserve">Tiger Global</w:t>
            </w:r>
          </w:p>
        </w:tc>
        <w:tc>
          <w:tcPr/>
          <w:p>
            <w:pPr>
              <w:pStyle w:val="Compact"/>
            </w:pPr>
            <w:r>
              <w:t xml:space="preserve">3,000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30.0x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2022</w:t>
            </w:r>
          </w:p>
        </w:tc>
        <w:tc>
          <w:tcPr/>
          <w:p>
            <w:pPr>
              <w:pStyle w:val="Compact"/>
            </w:pPr>
            <w:r>
              <w:t xml:space="preserve">Chainalysis</w:t>
            </w:r>
          </w:p>
        </w:tc>
        <w:tc>
          <w:tcPr/>
          <w:p>
            <w:pPr>
              <w:pStyle w:val="Compact"/>
            </w:pPr>
            <w:r>
              <w:t xml:space="preserve">Multiple</w:t>
            </w:r>
          </w:p>
        </w:tc>
        <w:tc>
          <w:tcPr/>
          <w:p>
            <w:pPr>
              <w:pStyle w:val="Compact"/>
            </w:pPr>
            <w:r>
              <w:t xml:space="preserve">8,600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43.0x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2021</w:t>
            </w:r>
          </w:p>
        </w:tc>
        <w:tc>
          <w:tcPr/>
          <w:p>
            <w:pPr>
              <w:pStyle w:val="Compact"/>
            </w:pPr>
            <w:r>
              <w:t xml:space="preserve">Feedzai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2,000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20.0x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2021</w:t>
            </w:r>
          </w:p>
        </w:tc>
        <w:tc>
          <w:tcPr/>
          <w:p>
            <w:pPr>
              <w:pStyle w:val="Compact"/>
            </w:pPr>
            <w:r>
              <w:t xml:space="preserve">Quantexa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1,800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18.0x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2020</w:t>
            </w:r>
          </w:p>
        </w:tc>
        <w:tc>
          <w:tcPr/>
          <w:p>
            <w:pPr>
              <w:pStyle w:val="Compact"/>
            </w:pPr>
            <w:r>
              <w:t xml:space="preserve">Onfido</w:t>
            </w:r>
          </w:p>
        </w:tc>
        <w:tc>
          <w:tcPr/>
          <w:p>
            <w:pPr>
              <w:pStyle w:val="Compact"/>
            </w:pPr>
            <w:r>
              <w:t xml:space="preserve">TPG</w:t>
            </w:r>
          </w:p>
        </w:tc>
        <w:tc>
          <w:tcPr/>
          <w:p>
            <w:pPr>
              <w:pStyle w:val="Compact"/>
            </w:pPr>
            <w:r>
              <w:t xml:space="preserve">1,500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15.0x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Median EV/Rev:</w:t>
      </w:r>
      <w:r>
        <w:t xml:space="preserve"> </w:t>
      </w:r>
      <w:r>
        <w:t xml:space="preserve">15x</w:t>
      </w:r>
    </w:p>
    <w:p>
      <w:pPr>
        <w:pStyle w:val="Heading2"/>
      </w:pPr>
      <w:bookmarkStart w:id="11" w:name="_c697946a0c39fcc20515fe4dd112813c41f863d"/>
      <w:r>
        <w:t xml:space="preserve">2. Regional Transactions (MENA)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  <w:tc>
          <w:tcPr/>
          <w:p>
            <w:pPr>
              <w:pStyle w:val="Compact"/>
            </w:pPr>
            <w:r>
              <w:t xml:space="preserve">Acquirer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Category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2024</w:t>
            </w:r>
          </w:p>
        </w:tc>
        <w:tc>
          <w:tcPr/>
          <w:p>
            <w:pPr>
              <w:pStyle w:val="Compact"/>
            </w:pPr>
            <w:r>
              <w:t xml:space="preserve">HALA (KSA)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Payments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2023</w:t>
            </w:r>
          </w:p>
        </w:tc>
        <w:tc>
          <w:tcPr/>
          <w:p>
            <w:pPr>
              <w:pStyle w:val="Compact"/>
            </w:pPr>
            <w:r>
              <w:t xml:space="preserve">Tamara (KSA)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1,000</w:t>
            </w:r>
          </w:p>
        </w:tc>
        <w:tc>
          <w:tcPr/>
          <w:p>
            <w:pPr>
              <w:pStyle w:val="Compact"/>
            </w:pPr>
            <w:r>
              <w:t xml:space="preserve">BNPL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2022</w:t>
            </w:r>
          </w:p>
        </w:tc>
        <w:tc>
          <w:tcPr/>
          <w:p>
            <w:pPr>
              <w:pStyle w:val="Compact"/>
            </w:pPr>
            <w:r>
              <w:t xml:space="preserve">Focal (Mozn)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~200</w:t>
            </w:r>
          </w:p>
        </w:tc>
        <w:tc>
          <w:tcPr/>
          <w:p>
            <w:pPr>
              <w:pStyle w:val="Compact"/>
            </w:pPr>
            <w:r>
              <w:t xml:space="preserve">AML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2021</w:t>
            </w:r>
          </w:p>
        </w:tc>
        <w:tc>
          <w:tcPr/>
          <w:p>
            <w:pPr>
              <w:pStyle w:val="Compact"/>
            </w:pPr>
            <w:r>
              <w:t xml:space="preserve">Foodics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170</w:t>
            </w:r>
          </w:p>
        </w:tc>
        <w:tc>
          <w:tcPr/>
          <w:p>
            <w:pPr>
              <w:pStyle w:val="Compact"/>
            </w:pPr>
            <w:r>
              <w:t xml:space="preserve">SaaS</w:t>
            </w:r>
          </w:p>
        </w:tc>
      </w:tr>
    </w:tbl>
    <w:p>
      <w:pPr>
        <w:pStyle w:val="Heading2"/>
      </w:pPr>
      <w:bookmarkStart w:id="12" w:name="_435749ba0b73f81fa55452224f18eee6ff45f8b"/>
      <w:r>
        <w:t xml:space="preserve">3. Strategic Buyer Landscape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Acquirer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  <w:tc>
          <w:tcPr/>
          <w:p>
            <w:pPr>
              <w:pStyle w:val="Compac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NICE</w:t>
            </w:r>
          </w:p>
        </w:tc>
        <w:tc>
          <w:tcPr/>
          <w:p>
            <w:pPr>
              <w:pStyle w:val="Compact"/>
            </w:pPr>
            <w:r>
              <w:t xml:space="preserve">AML/Fraud</w:t>
            </w:r>
          </w:p>
        </w:tc>
        <w:tc>
          <w:tcPr/>
          <w:p>
            <w:pPr>
              <w:pStyle w:val="Compact"/>
            </w:pPr>
            <w:r>
              <w:t xml:space="preserve">Consolidation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SAS</w:t>
            </w:r>
          </w:p>
        </w:tc>
        <w:tc>
          <w:tcPr/>
          <w:p>
            <w:pPr>
              <w:pStyle w:val="Compact"/>
            </w:pPr>
            <w:r>
              <w:t xml:space="preserve">AML</w:t>
            </w:r>
          </w:p>
        </w:tc>
        <w:tc>
          <w:tcPr/>
          <w:p>
            <w:pPr>
              <w:pStyle w:val="Compact"/>
            </w:pPr>
            <w:r>
              <w:t xml:space="preserve">Acquire tech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Oracle</w:t>
            </w:r>
          </w:p>
        </w:tc>
        <w:tc>
          <w:tcPr/>
          <w:p>
            <w:pPr>
              <w:pStyle w:val="Compact"/>
            </w:pPr>
            <w:r>
              <w:t xml:space="preserve">Compliance</w:t>
            </w:r>
          </w:p>
        </w:tc>
        <w:tc>
          <w:tcPr/>
          <w:p>
            <w:pPr>
              <w:pStyle w:val="Compact"/>
            </w:pPr>
            <w:r>
              <w:t xml:space="preserve">Bundle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Moody’s</w:t>
            </w:r>
          </w:p>
        </w:tc>
        <w:tc>
          <w:tcPr/>
          <w:p>
            <w:pPr>
              <w:pStyle w:val="Compact"/>
            </w:pPr>
            <w:r>
              <w:t xml:space="preserve">Data/KYC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Visa</w:t>
            </w:r>
          </w:p>
        </w:tc>
        <w:tc>
          <w:tcPr/>
          <w:p>
            <w:pPr>
              <w:pStyle w:val="Compact"/>
            </w:pPr>
            <w:r>
              <w:t xml:space="preserve">Fraud</w:t>
            </w:r>
          </w:p>
        </w:tc>
        <w:tc>
          <w:tcPr/>
          <w:p>
            <w:pPr>
              <w:pStyle w:val="Compact"/>
            </w:pPr>
            <w:r>
              <w:t xml:space="preserve">Payment security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Mastercard</w:t>
            </w:r>
          </w:p>
        </w:tc>
        <w:tc>
          <w:tcPr/>
          <w:p>
            <w:pPr>
              <w:pStyle w:val="Compact"/>
            </w:pPr>
            <w:r>
              <w:t xml:space="preserve">Fraud</w:t>
            </w:r>
          </w:p>
        </w:tc>
        <w:tc>
          <w:tcPr/>
          <w:p>
            <w:pPr>
              <w:pStyle w:val="Compact"/>
            </w:pPr>
            <w:r>
              <w:t xml:space="preserve">Payment security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Fiserv</w:t>
            </w:r>
          </w:p>
        </w:tc>
        <w:tc>
          <w:tcPr/>
          <w:p>
            <w:pPr>
              <w:pStyle w:val="Compact"/>
            </w:pPr>
            <w:r>
              <w:t xml:space="preserve">Banking</w:t>
            </w:r>
          </w:p>
        </w:tc>
        <w:tc>
          <w:tcPr/>
          <w:p>
            <w:pPr>
              <w:pStyle w:val="Compact"/>
            </w:pPr>
            <w:r>
              <w:t xml:space="preserve">Core banking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FIS</w:t>
            </w:r>
          </w:p>
        </w:tc>
        <w:tc>
          <w:tcPr/>
          <w:p>
            <w:pPr>
              <w:pStyle w:val="Compact"/>
            </w:pPr>
            <w:r>
              <w:t xml:space="preserve">Banking</w:t>
            </w:r>
          </w:p>
        </w:tc>
        <w:tc>
          <w:tcPr/>
          <w:p>
            <w:pPr>
              <w:pStyle w:val="Compact"/>
            </w:pPr>
            <w:r>
              <w:t xml:space="preserve">Core banking</w:t>
            </w:r>
          </w:p>
        </w:tc>
      </w:tr>
    </w:tbl>
    <w:p>
      <w:pPr>
        <w:pStyle w:val="Heading2"/>
      </w:pPr>
      <w:bookmarkStart w:id="13" w:name="_b74ee5242fe2bff4faef36fc93e753d6a071d39"/>
      <w:r>
        <w:t xml:space="preserve">4. Exit Scenario Analysis</w:t>
      </w:r>
    </w:p>
    <w:p>
      <w:pPr>
        <w:pStyle w:val="Heading3"/>
      </w:pPr>
      <w:bookmarkStart w:id="14" w:name="_972f9f90d9ec6b72d5727ee57cd5a189cbdeefb"/>
      <w:r>
        <w:t xml:space="preserve">Scenario A: Trade Sale (Y5)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Y5 Revenue</w:t>
            </w:r>
          </w:p>
        </w:tc>
        <w:tc>
          <w:tcPr/>
          <w:p>
            <w:pPr>
              <w:pStyle w:val="Compact"/>
            </w:pPr>
            <w:r>
              <w:t xml:space="preserve">SAR 77M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Applied Multiple</w:t>
            </w:r>
          </w:p>
        </w:tc>
        <w:tc>
          <w:tcPr/>
          <w:p>
            <w:pPr>
              <w:pStyle w:val="Compact"/>
            </w:pPr>
            <w:r>
              <w:t xml:space="preserve">8x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Value</w:t>
            </w:r>
          </w:p>
        </w:tc>
        <w:tc>
          <w:tcPr/>
          <w:p>
            <w:pPr>
              <w:pStyle w:val="Compact"/>
            </w:pPr>
            <w:r>
              <w:t xml:space="preserve">SAR 616M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Debt Adjustment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Equity Value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SAR 616M</w:t>
            </w:r>
          </w:p>
        </w:tc>
      </w:tr>
    </w:tbl>
    <w:p>
      <w:pPr>
        <w:pStyle w:val="Heading3"/>
      </w:pPr>
      <w:bookmarkStart w:id="15" w:name="_129bde2f44e6bd10b89412d1932193b4d5b316e"/>
      <w:r>
        <w:t xml:space="preserve">Scenario B: Trade Sale (Conservative)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Y5 Revenue</w:t>
            </w:r>
          </w:p>
        </w:tc>
        <w:tc>
          <w:tcPr/>
          <w:p>
            <w:pPr>
              <w:pStyle w:val="Compact"/>
            </w:pPr>
            <w:r>
              <w:t xml:space="preserve">SAR 77M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Applied Multiple</w:t>
            </w:r>
          </w:p>
        </w:tc>
        <w:tc>
          <w:tcPr/>
          <w:p>
            <w:pPr>
              <w:pStyle w:val="Compact"/>
            </w:pPr>
            <w:r>
              <w:t xml:space="preserve">5x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Equity Value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SAR 385M</w:t>
            </w:r>
          </w:p>
        </w:tc>
      </w:tr>
    </w:tbl>
    <w:p>
      <w:pPr>
        <w:pStyle w:val="Heading3"/>
      </w:pPr>
      <w:bookmarkStart w:id="16" w:name="_ba41cbafbe43df4ebb4deafb94347c1ce97625f"/>
      <w:r>
        <w:t xml:space="preserve">Scenario C: IPO (Y7-Y10)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Y7 Revenue</w:t>
            </w:r>
          </w:p>
        </w:tc>
        <w:tc>
          <w:tcPr/>
          <w:p>
            <w:pPr>
              <w:pStyle w:val="Compact"/>
            </w:pPr>
            <w:r>
              <w:t xml:space="preserve">SAR 150M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Applied Multiple</w:t>
            </w:r>
          </w:p>
        </w:tc>
        <w:tc>
          <w:tcPr/>
          <w:p>
            <w:pPr>
              <w:pStyle w:val="Compact"/>
            </w:pPr>
            <w:r>
              <w:t xml:space="preserve">10x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Value</w:t>
            </w:r>
          </w:p>
        </w:tc>
        <w:tc>
          <w:tcPr/>
          <w:p>
            <w:pPr>
              <w:pStyle w:val="Compact"/>
            </w:pPr>
            <w:r>
              <w:t xml:space="preserve">SAR 1,500M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Public Float</w:t>
            </w:r>
          </w:p>
        </w:tc>
        <w:tc>
          <w:tcPr/>
          <w:p>
            <w:pPr>
              <w:pStyle w:val="Compact"/>
            </w:pPr>
            <w:r>
              <w:t xml:space="preserve">25%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Public Value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SAR 1.5B</w:t>
            </w:r>
          </w:p>
        </w:tc>
      </w:tr>
    </w:tbl>
    <w:p>
      <w:pPr>
        <w:pStyle w:val="Heading2"/>
      </w:pPr>
      <w:bookmarkStart w:id="17" w:name="_e28067a0cfa692c66f265032bdb39beb33ff126"/>
      <w:r>
        <w:t xml:space="preserve">5. Investor Return Scenarios</w:t>
      </w:r>
    </w:p>
    <w:p>
      <w:pPr>
        <w:pStyle w:val="FirstParagraph"/>
      </w:pPr>
      <w:r>
        <w:t xml:space="preserve">At Seed Entry: SAR 30M pre-money, 20% ownership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Exit</w:t>
            </w:r>
          </w:p>
        </w:tc>
        <w:tc>
          <w:tcPr/>
          <w:p>
            <w:pPr>
              <w:pStyle w:val="Compact"/>
            </w:pPr>
            <w:r>
              <w:t xml:space="preserve">Company Value</w:t>
            </w:r>
          </w:p>
        </w:tc>
        <w:tc>
          <w:tcPr/>
          <w:p>
            <w:pPr>
              <w:pStyle w:val="Compact"/>
            </w:pPr>
            <w:r>
              <w:t xml:space="preserve">Investor Stake</w:t>
            </w:r>
          </w:p>
        </w:tc>
        <w:tc>
          <w:tcPr/>
          <w:p>
            <w:pPr>
              <w:pStyle w:val="Compact"/>
            </w:pPr>
            <w:r>
              <w:t xml:space="preserve">Gross Return</w:t>
            </w:r>
          </w:p>
        </w:tc>
        <w:tc>
          <w:tcPr/>
          <w:p>
            <w:pPr>
              <w:pStyle w:val="Compact"/>
            </w:pPr>
            <w:r>
              <w:t xml:space="preserve">Multiple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Conservative Trade Sale</w:t>
            </w:r>
          </w:p>
        </w:tc>
        <w:tc>
          <w:tcPr/>
          <w:p>
            <w:pPr>
              <w:pStyle w:val="Compact"/>
            </w:pPr>
            <w:r>
              <w:t xml:space="preserve">385M</w:t>
            </w:r>
          </w:p>
        </w:tc>
        <w:tc>
          <w:tcPr/>
          <w:p>
            <w:pPr>
              <w:pStyle w:val="Compact"/>
            </w:pPr>
            <w:r>
              <w:t xml:space="preserve">20% → 12% (diluted)</w:t>
            </w:r>
          </w:p>
        </w:tc>
        <w:tc>
          <w:tcPr/>
          <w:p>
            <w:pPr>
              <w:pStyle w:val="Compact"/>
            </w:pPr>
            <w:r>
              <w:t xml:space="preserve">SAR 46M</w:t>
            </w:r>
          </w:p>
        </w:tc>
        <w:tc>
          <w:tcPr/>
          <w:p>
            <w:pPr>
              <w:pStyle w:val="Compact"/>
            </w:pPr>
            <w:r>
              <w:t xml:space="preserve">6.1x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 Trade Sale</w:t>
            </w:r>
          </w:p>
        </w:tc>
        <w:tc>
          <w:tcPr/>
          <w:p>
            <w:pPr>
              <w:pStyle w:val="Compact"/>
            </w:pPr>
            <w:r>
              <w:t xml:space="preserve">616M</w:t>
            </w:r>
          </w:p>
        </w:tc>
        <w:tc>
          <w:tcPr/>
          <w:p>
            <w:pPr>
              <w:pStyle w:val="Compact"/>
            </w:pPr>
            <w:r>
              <w:t xml:space="preserve">20% → 12%</w:t>
            </w:r>
          </w:p>
        </w:tc>
        <w:tc>
          <w:tcPr/>
          <w:p>
            <w:pPr>
              <w:pStyle w:val="Compact"/>
            </w:pPr>
            <w:r>
              <w:t xml:space="preserve">SAR 74M</w:t>
            </w:r>
          </w:p>
        </w:tc>
        <w:tc>
          <w:tcPr/>
          <w:p>
            <w:pPr>
              <w:pStyle w:val="Compact"/>
            </w:pPr>
            <w:r>
              <w:t xml:space="preserve">9.9x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Aggressive Trade Sale</w:t>
            </w:r>
          </w:p>
        </w:tc>
        <w:tc>
          <w:tcPr/>
          <w:p>
            <w:pPr>
              <w:pStyle w:val="Compact"/>
            </w:pPr>
            <w:r>
              <w:t xml:space="preserve">800M</w:t>
            </w:r>
          </w:p>
        </w:tc>
        <w:tc>
          <w:tcPr/>
          <w:p>
            <w:pPr>
              <w:pStyle w:val="Compact"/>
            </w:pPr>
            <w:r>
              <w:t xml:space="preserve">20% → 12%</w:t>
            </w:r>
          </w:p>
        </w:tc>
        <w:tc>
          <w:tcPr/>
          <w:p>
            <w:pPr>
              <w:pStyle w:val="Compact"/>
            </w:pPr>
            <w:r>
              <w:t xml:space="preserve">SAR 96M</w:t>
            </w:r>
          </w:p>
        </w:tc>
        <w:tc>
          <w:tcPr/>
          <w:p>
            <w:pPr>
              <w:pStyle w:val="Compact"/>
            </w:pPr>
            <w:r>
              <w:t xml:space="preserve">12.8x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IPO</w:t>
            </w:r>
          </w:p>
        </w:tc>
        <w:tc>
          <w:tcPr/>
          <w:p>
            <w:pPr>
              <w:pStyle w:val="Compact"/>
            </w:pPr>
            <w:r>
              <w:t xml:space="preserve">1,500M</w:t>
            </w:r>
          </w:p>
        </w:tc>
        <w:tc>
          <w:tcPr/>
          <w:p>
            <w:pPr>
              <w:pStyle w:val="Compact"/>
            </w:pPr>
            <w:r>
              <w:t xml:space="preserve">20% → 8%</w:t>
            </w:r>
          </w:p>
        </w:tc>
        <w:tc>
          <w:tcPr/>
          <w:p>
            <w:pPr>
              <w:pStyle w:val="Compact"/>
            </w:pPr>
            <w:r>
              <w:t xml:space="preserve">SAR 120M</w:t>
            </w:r>
          </w:p>
        </w:tc>
        <w:tc>
          <w:tcPr/>
          <w:p>
            <w:pPr>
              <w:pStyle w:val="Compact"/>
            </w:pPr>
            <w:r>
              <w:t xml:space="preserve">16.0x</w:t>
            </w:r>
          </w:p>
        </w:tc>
      </w:tr>
    </w:tbl>
    <w:p>
      <w:pPr>
        <w:pStyle w:val="Heading2"/>
      </w:pPr>
      <w:bookmarkStart w:id="18" w:name="_541b772f92ebf7f547f55eeb5194a8a329a196a"/>
      <w:r>
        <w:t xml:space="preserve">6. Return Comparison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Asset Class</w:t>
            </w:r>
          </w:p>
        </w:tc>
        <w:tc>
          <w:tcPr/>
          <w:p>
            <w:pPr>
              <w:pStyle w:val="Compact"/>
            </w:pPr>
            <w:r>
              <w:t xml:space="preserve">Expected Return</w:t>
            </w:r>
          </w:p>
        </w:tc>
        <w:tc>
          <w:tcPr/>
          <w:p>
            <w:pPr>
              <w:pStyle w:val="Compact"/>
            </w:pPr>
            <w:r>
              <w:t xml:space="preserve">Time Horizon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Public Equity</w:t>
            </w:r>
          </w:p>
        </w:tc>
        <w:tc>
          <w:tcPr/>
          <w:p>
            <w:pPr>
              <w:pStyle w:val="Compact"/>
            </w:pPr>
            <w:r>
              <w:t xml:space="preserve">8-10%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VC (Top Quartile)</w:t>
            </w:r>
          </w:p>
        </w:tc>
        <w:tc>
          <w:tcPr/>
          <w:p>
            <w:pPr>
              <w:pStyle w:val="Compact"/>
            </w:pPr>
            <w:r>
              <w:t xml:space="preserve">20-30%</w:t>
            </w:r>
          </w:p>
        </w:tc>
        <w:tc>
          <w:tcPr/>
          <w:p>
            <w:pPr>
              <w:pStyle w:val="Compact"/>
            </w:pPr>
            <w:r>
              <w:t xml:space="preserve">5-10 years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HISN Seed (Base)</w:t>
            </w:r>
          </w:p>
        </w:tc>
        <w:tc>
          <w:tcPr/>
          <w:p>
            <w:pPr>
              <w:pStyle w:val="Compact"/>
            </w:pPr>
            <w:r>
              <w:t xml:space="preserve">40-60%</w:t>
            </w:r>
          </w:p>
        </w:tc>
        <w:tc>
          <w:tcPr/>
          <w:p>
            <w:pPr>
              <w:pStyle w:val="Compact"/>
            </w:pPr>
            <w:r>
              <w:t xml:space="preserve">5-7 years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Historical transactions for context only. Future outcomes not guaranteed.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 Precedent Transactions</dc:title>
  <dc:creator>HISN Platform</dc:creator>
  <cp:keywords>HISN, FCDOS, financial crime, decision operating system</cp:keywords>
  <dcterms:created xsi:type="dcterms:W3CDTF">2026-10-14T09:31:48Z</dcterms:created>
  <dcterms:modified xsi:type="dcterms:W3CDTF">2026-10-14T09:31:48Z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