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REVENUE MODEL</w:t>
      </w:r>
    </w:p>
    <w:p>
      <w:pPr>
        <w:pStyle w:val="Heading2"/>
      </w:pPr>
      <w:bookmarkStart w:id="9" w:name="_streams"/>
      <w:r>
        <w:t xml:space="preserve">Streams</w:t>
      </w:r>
    </w:p>
    <w:p>
      <w:pPr>
        <w:pStyle w:val="Heading3"/>
      </w:pPr>
      <w:bookmarkStart w:id="10" w:name="_d34c87ab322215530b392657ff4895a05a4b4b5"/>
      <w:r>
        <w:t xml:space="preserve">1. Platform License (Annual)</w:t>
      </w:r>
    </w:p>
    <w:p>
      <w:pPr>
        <w:pStyle w:val="Compact"/>
        <w:numPr>
          <w:ilvl w:val="0"/>
          <w:numId w:val="1001"/>
        </w:numPr>
      </w:pPr>
      <w:r>
        <w:t xml:space="preserve">Bank: SAR 1.5M – 5M</w:t>
      </w:r>
    </w:p>
    <w:p>
      <w:pPr>
        <w:pStyle w:val="Compact"/>
        <w:numPr>
          <w:ilvl w:val="0"/>
          <w:numId w:val="1001"/>
        </w:numPr>
      </w:pPr>
      <w:r>
        <w:t xml:space="preserve">Insurance: SAR 800K – 2M</w:t>
      </w:r>
    </w:p>
    <w:p>
      <w:pPr>
        <w:pStyle w:val="Compact"/>
        <w:numPr>
          <w:ilvl w:val="0"/>
          <w:numId w:val="1001"/>
        </w:numPr>
      </w:pPr>
      <w:r>
        <w:t xml:space="preserve">Exchange/Remittance: SAR 600K – 1.5M</w:t>
      </w:r>
    </w:p>
    <w:p>
      <w:pPr>
        <w:pStyle w:val="Heading3"/>
      </w:pPr>
      <w:bookmarkStart w:id="11" w:name="_acdfb73abceb160424a6121b315bd1ba82e5c7b"/>
      <w:r>
        <w:t xml:space="preserve">2. Usage-Based</w:t>
      </w:r>
    </w:p>
    <w:p>
      <w:pPr>
        <w:pStyle w:val="Compact"/>
        <w:numPr>
          <w:ilvl w:val="0"/>
          <w:numId w:val="1002"/>
        </w:numPr>
      </w:pPr>
      <w:r>
        <w:t xml:space="preserve">Per transaction: SAR 0.05 – 0.15</w:t>
      </w:r>
    </w:p>
    <w:p>
      <w:pPr>
        <w:pStyle w:val="Compact"/>
        <w:numPr>
          <w:ilvl w:val="0"/>
          <w:numId w:val="1002"/>
        </w:numPr>
      </w:pPr>
      <w:r>
        <w:t xml:space="preserve">Per entity screened: SAR 0.25 – 0.75</w:t>
      </w:r>
    </w:p>
    <w:p>
      <w:pPr>
        <w:pStyle w:val="Heading3"/>
      </w:pPr>
      <w:bookmarkStart w:id="12" w:name="_modules"/>
      <w:r>
        <w:t xml:space="preserve">3. Modules</w:t>
      </w:r>
    </w:p>
    <w:p>
      <w:pPr>
        <w:pStyle w:val="Compact"/>
        <w:numPr>
          <w:ilvl w:val="0"/>
          <w:numId w:val="1003"/>
        </w:numPr>
      </w:pPr>
      <w:r>
        <w:t xml:space="preserve">PEP: +SAR 200K</w:t>
      </w:r>
    </w:p>
    <w:p>
      <w:pPr>
        <w:pStyle w:val="Compact"/>
        <w:numPr>
          <w:ilvl w:val="0"/>
          <w:numId w:val="1003"/>
        </w:numPr>
      </w:pPr>
      <w:r>
        <w:t xml:space="preserve">Entity Resolution: +SAR 300K</w:t>
      </w:r>
    </w:p>
    <w:p>
      <w:pPr>
        <w:pStyle w:val="Compact"/>
        <w:numPr>
          <w:ilvl w:val="0"/>
          <w:numId w:val="1003"/>
        </w:numPr>
      </w:pPr>
      <w:r>
        <w:t xml:space="preserve">Financial GPS: +SAR 250K</w:t>
      </w:r>
    </w:p>
    <w:p>
      <w:pPr>
        <w:pStyle w:val="Compact"/>
        <w:numPr>
          <w:ilvl w:val="0"/>
          <w:numId w:val="1003"/>
        </w:numPr>
      </w:pPr>
      <w:r>
        <w:t xml:space="preserve">Advisor: +SAR 200K</w:t>
      </w:r>
    </w:p>
    <w:p>
      <w:pPr>
        <w:pStyle w:val="Heading3"/>
      </w:pPr>
      <w:bookmarkStart w:id="13" w:name="_5eebe45338796074c42edb7a30126504bfaf7f0"/>
      <w:r>
        <w:t xml:space="preserve">4. Professional Services</w:t>
      </w:r>
    </w:p>
    <w:p>
      <w:pPr>
        <w:pStyle w:val="Compact"/>
        <w:numPr>
          <w:ilvl w:val="0"/>
          <w:numId w:val="1004"/>
        </w:numPr>
      </w:pPr>
      <w:r>
        <w:t xml:space="preserve">Implementation: SAR 200K – 500K</w:t>
      </w:r>
    </w:p>
    <w:p>
      <w:pPr>
        <w:pStyle w:val="Compact"/>
        <w:numPr>
          <w:ilvl w:val="0"/>
          <w:numId w:val="1004"/>
        </w:numPr>
      </w:pPr>
      <w:r>
        <w:t xml:space="preserve">Custom integration: SAR 300K+</w:t>
      </w:r>
    </w:p>
    <w:p>
      <w:pPr>
        <w:pStyle w:val="Heading3"/>
      </w:pPr>
      <w:bookmarkStart w:id="14" w:name="_support"/>
      <w:r>
        <w:t xml:space="preserve">5. Support</w:t>
      </w:r>
    </w:p>
    <w:p>
      <w:pPr>
        <w:pStyle w:val="Compact"/>
        <w:numPr>
          <w:ilvl w:val="0"/>
          <w:numId w:val="1005"/>
        </w:numPr>
      </w:pPr>
      <w:r>
        <w:t xml:space="preserve">Standard included; Premium +20%; 24/7 +40%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Revenue Model</dc:title>
  <dc:creator>HISN Platform</dc:creator>
  <cp:keywords>HISN, FCDOS, financial crime, decision operating system</cp:keywords>
  <dcterms:created xsi:type="dcterms:W3CDTF">2026-10-13T13:04:10Z</dcterms:created>
  <dcterms:modified xsi:type="dcterms:W3CDTF">2026-10-13T13:04:10Z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