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SENSITIVITY ANALYSIS</w:t>
      </w:r>
    </w:p>
    <w:p>
      <w:pPr>
        <w:pStyle w:val="Heading2"/>
      </w:pPr>
      <w:bookmarkStart w:id="9" w:name="_variables"/>
      <w:r>
        <w:t xml:space="preserve">Variables</w:t>
      </w:r>
    </w:p>
    <w:p>
      <w:pPr>
        <w:pStyle w:val="Compact"/>
        <w:numPr>
          <w:ilvl w:val="0"/>
          <w:numId w:val="1001"/>
        </w:numPr>
      </w:pPr>
      <w:r>
        <w:t xml:space="preserve">ACV: ±20%</w:t>
      </w:r>
    </w:p>
    <w:p>
      <w:pPr>
        <w:pStyle w:val="Compact"/>
        <w:numPr>
          <w:ilvl w:val="0"/>
          <w:numId w:val="1001"/>
        </w:numPr>
      </w:pPr>
      <w:r>
        <w:t xml:space="preserve">Sales cycle: ±30%</w:t>
      </w:r>
    </w:p>
    <w:p>
      <w:pPr>
        <w:pStyle w:val="Compact"/>
        <w:numPr>
          <w:ilvl w:val="0"/>
          <w:numId w:val="1001"/>
        </w:numPr>
      </w:pPr>
      <w:r>
        <w:t xml:space="preserve">Churn: ±5%</w:t>
      </w:r>
    </w:p>
    <w:p>
      <w:pPr>
        <w:pStyle w:val="Compact"/>
        <w:numPr>
          <w:ilvl w:val="0"/>
          <w:numId w:val="1001"/>
        </w:numPr>
      </w:pPr>
      <w:r>
        <w:t xml:space="preserve">Gross margin: ±10%</w:t>
      </w:r>
    </w:p>
    <w:p>
      <w:pPr>
        <w:pStyle w:val="Heading2"/>
      </w:pPr>
      <w:bookmarkStart w:id="10" w:name="_3a530ccafb3b872a668a070ce037065ff64604d"/>
      <w:r>
        <w:t xml:space="preserve">Base Case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EBITDA</w:t>
            </w:r>
          </w:p>
        </w:tc>
      </w:tr>
      <w:tr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Y5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11" w:name="_b2db2a636e2ad7fd34da8d09f38db3eb960a121"/>
      <w:r>
        <w:t xml:space="preserve">Downside (30% lower)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EBITDA</w:t>
            </w:r>
          </w:p>
        </w:tc>
      </w:tr>
    </w:tbl>
    <w:p>
      <w:pPr>
        <w:pStyle w:val="Heading2"/>
      </w:pPr>
      <w:bookmarkStart w:id="12" w:name="_e08aa60f0955920b54bc24e3b30a5c0d81bfda7"/>
      <w:r>
        <w:t xml:space="preserve">Upside (30% higher)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EBITDA</w:t>
            </w: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Analysis</dc:title>
  <dc:creator>HISN Platform</dc:creator>
  <cp:keywords>HISN, FCDOS, financial crime, decision operating system</cp:keywords>
  <dcterms:created xsi:type="dcterms:W3CDTF">2026-10-14T06:28:29Z</dcterms:created>
  <dcterms:modified xsi:type="dcterms:W3CDTF">2026-10-14T06:28:29Z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