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USE OF PROCEEDS — SAR 7,500,000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Expansion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 &amp; Pilot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t xml:space="preserve">750,000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7,500,000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Heading2"/>
      </w:pPr>
      <w:bookmarkStart w:id="9" w:name="_5daaba70e86ec46dfcf8f17799c9a7c0f05b152"/>
      <w:r>
        <w:t xml:space="preserve">Milestones Funded</w:t>
      </w:r>
    </w:p>
    <w:p>
      <w:pPr>
        <w:pStyle w:val="Compact"/>
        <w:numPr>
          <w:ilvl w:val="0"/>
          <w:numId w:val="1001"/>
        </w:numPr>
      </w:pPr>
      <w:r>
        <w:t xml:space="preserve">M2 Resilience: 6 months</w:t>
      </w:r>
    </w:p>
    <w:p>
      <w:pPr>
        <w:pStyle w:val="Compact"/>
        <w:numPr>
          <w:ilvl w:val="0"/>
          <w:numId w:val="1001"/>
        </w:numPr>
      </w:pPr>
      <w:r>
        <w:t xml:space="preserve">Bank POC: 9 months</w:t>
      </w:r>
    </w:p>
    <w:p>
      <w:pPr>
        <w:pStyle w:val="Compact"/>
        <w:numPr>
          <w:ilvl w:val="0"/>
          <w:numId w:val="1001"/>
        </w:numPr>
      </w:pPr>
      <w:r>
        <w:t xml:space="preserve">First Paid Pilot: 12-15 months</w:t>
      </w:r>
    </w:p>
    <w:p>
      <w:pPr>
        <w:pStyle w:val="Compact"/>
        <w:numPr>
          <w:ilvl w:val="0"/>
          <w:numId w:val="1001"/>
        </w:numPr>
      </w:pPr>
      <w:r>
        <w:t xml:space="preserve">Series A ready: 18 months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Proceeds 7.5M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