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WORKING CAPITAL ANALYSIS</w:t>
      </w:r>
    </w:p>
    <w:p>
      <w:pPr>
        <w:pStyle w:val="Heading2"/>
      </w:pPr>
      <w:bookmarkStart w:id="9" w:name="_d8afeabab0ad98594f86c2f4f98f8a51b725fe6"/>
      <w:r>
        <w:t xml:space="preserve">Current Assets</w:t>
      </w:r>
    </w:p>
    <w:p>
      <w:pPr>
        <w:pStyle w:val="Compact"/>
        <w:numPr>
          <w:ilvl w:val="0"/>
          <w:numId w:val="1001"/>
        </w:numPr>
      </w:pPr>
      <w:r>
        <w:t xml:space="preserve">Cash: ___</w:t>
      </w:r>
    </w:p>
    <w:p>
      <w:pPr>
        <w:pStyle w:val="Compact"/>
        <w:numPr>
          <w:ilvl w:val="0"/>
          <w:numId w:val="1001"/>
        </w:numPr>
      </w:pPr>
      <w:r>
        <w:t xml:space="preserve">AR: ___</w:t>
      </w:r>
    </w:p>
    <w:p>
      <w:pPr>
        <w:pStyle w:val="Compact"/>
        <w:numPr>
          <w:ilvl w:val="0"/>
          <w:numId w:val="1001"/>
        </w:numPr>
      </w:pPr>
      <w:r>
        <w:t xml:space="preserve">Prepaid: ___</w:t>
      </w:r>
    </w:p>
    <w:p>
      <w:pPr>
        <w:pStyle w:val="Heading2"/>
      </w:pPr>
      <w:bookmarkStart w:id="10" w:name="_a38485fda1a1671a1179cef973cb97c0dfffd2e"/>
      <w:r>
        <w:t xml:space="preserve">Current Liabilities</w:t>
      </w:r>
    </w:p>
    <w:p>
      <w:pPr>
        <w:pStyle w:val="Compact"/>
        <w:numPr>
          <w:ilvl w:val="0"/>
          <w:numId w:val="1002"/>
        </w:numPr>
      </w:pPr>
      <w:r>
        <w:t xml:space="preserve">AP: ___</w:t>
      </w:r>
    </w:p>
    <w:p>
      <w:pPr>
        <w:pStyle w:val="Compact"/>
        <w:numPr>
          <w:ilvl w:val="0"/>
          <w:numId w:val="1002"/>
        </w:numPr>
      </w:pPr>
      <w:r>
        <w:t xml:space="preserve">Accrued: ___</w:t>
      </w:r>
    </w:p>
    <w:p>
      <w:pPr>
        <w:pStyle w:val="Compact"/>
        <w:numPr>
          <w:ilvl w:val="0"/>
          <w:numId w:val="1002"/>
        </w:numPr>
      </w:pPr>
      <w:r>
        <w:t xml:space="preserve">Deferred: ___</w:t>
      </w:r>
    </w:p>
    <w:p>
      <w:pPr>
        <w:pStyle w:val="Heading2"/>
      </w:pPr>
      <w:bookmarkStart w:id="11" w:name="_a0244486cea09bbfe95f406c331d9538e19b030"/>
      <w:r>
        <w:t xml:space="preserve">Working Capital: ___</w:t>
      </w:r>
    </w:p>
    <w:p>
      <w:pPr>
        <w:pStyle w:val="Heading2"/>
      </w:pPr>
      <w:bookmarkStart w:id="12" w:name="_a363abc75018ac7b387895e05e27a4098b4317e"/>
      <w:r>
        <w:t xml:space="preserve">Cash Conversion Cycle</w:t>
      </w:r>
    </w:p>
    <w:p>
      <w:pPr>
        <w:pStyle w:val="Compact"/>
        <w:numPr>
          <w:ilvl w:val="0"/>
          <w:numId w:val="1003"/>
        </w:numPr>
      </w:pPr>
      <w:r>
        <w:t xml:space="preserve">DSO: ___ days</w:t>
      </w:r>
    </w:p>
    <w:p>
      <w:pPr>
        <w:pStyle w:val="Compact"/>
        <w:numPr>
          <w:ilvl w:val="0"/>
          <w:numId w:val="1003"/>
        </w:numPr>
      </w:pPr>
      <w:r>
        <w:t xml:space="preserve">DIO: ___ days</w:t>
      </w:r>
    </w:p>
    <w:p>
      <w:pPr>
        <w:pStyle w:val="Compact"/>
        <w:numPr>
          <w:ilvl w:val="0"/>
          <w:numId w:val="1003"/>
        </w:numPr>
      </w:pPr>
      <w:r>
        <w:t xml:space="preserve">DPO: ___ days</w:t>
      </w:r>
    </w:p>
    <w:p>
      <w:pPr>
        <w:pStyle w:val="Compact"/>
        <w:numPr>
          <w:ilvl w:val="0"/>
          <w:numId w:val="1003"/>
        </w:numPr>
      </w:pPr>
      <w:r>
        <w:t xml:space="preserve">CCC: ___ days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Capital Analysis</dc:title>
  <dc:creator>HISN Platform</dc:creator>
  <cp:keywords>HISN, FCDOS, financial crime, decision operating system</cp:keywords>
  <dcterms:created xsi:type="dcterms:W3CDTF">2026-10-14T06:28:29Z</dcterms:created>
  <dcterms:modified xsi:type="dcterms:W3CDTF">2026-10-14T06:28:29Z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