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01_Executive_Summary</w:t>
      </w:r>
    </w:p>
    <w:p>
      <w:pPr>
        <w:pStyle w:val="Heading1"/>
      </w:pPr>
      <w:bookmarkStart w:id="19" w:name="_24178e17815d7ed05207769f6e2fdf5de730a75"/>
      <w:r>
        <w:t xml:space="preserve">Executive Summary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Mohamed Abdo — 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Executive Summary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Founder &amp;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HISN Commercial Intelligence SSOT (Folder 37)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Pre-revenue. No customer validation.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521edc82568655da05e8a9bc72dc66de935418d"/>
      <w:r>
        <w:t xml:space="preserve">1. What HISN Is</w:t>
      </w:r>
    </w:p>
    <w:p>
      <w:pPr>
        <w:pStyle w:val="FirstParagraph"/>
      </w:pPr>
      <w:r>
        <w:t xml:space="preserve">HISN is a</w:t>
      </w:r>
      <w:r>
        <w:t xml:space="preserve"> </w:t>
      </w:r>
      <w:r>
        <w:rPr>
          <w:b/>
          <w:bCs/>
        </w:rPr>
        <w:t xml:space="preserve">Financial Crime Decision Operating System (FCDOS)</w:t>
      </w:r>
      <w:r>
        <w:t xml:space="preserve"> </w:t>
      </w:r>
      <w:r>
        <w:t xml:space="preserve">designed for regulated financial institutions in Saudi Arabia and the GCC.</w:t>
      </w:r>
    </w:p>
    <w:p>
      <w:pPr>
        <w:pStyle w:val="BodyText"/>
      </w:pPr>
      <w:r>
        <w:t xml:space="preserve">HISN unifies financial crime signals, identity, evidence, policy, and audit into a single governed decision lifecycle. The platform is designed for explainable and reproducible decisions.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description — verified against repository architecture.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a7776f1b70eea66a6548038eacffe3a5370453b"/>
      <w:r>
        <w:t xml:space="preserve">2. Current Stage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Stage</w:t>
            </w:r>
          </w:p>
        </w:tc>
        <w:tc>
          <w:tcPr/>
          <w:p>
            <w:pPr>
              <w:pStyle w:val="Compact"/>
            </w:pPr>
            <w:r>
              <w:t xml:space="preserve">Advanced — FCDOS architecture built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 Stage</w:t>
            </w:r>
          </w:p>
        </w:tc>
        <w:tc>
          <w:tcPr/>
          <w:p>
            <w:pPr>
              <w:pStyle w:val="Compact"/>
            </w:pPr>
            <w:r>
              <w:t xml:space="preserve">Pre-revenue / Pre-customer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/ ARR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Paying Customers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Interviews</w:t>
            </w:r>
          </w:p>
        </w:tc>
        <w:tc>
          <w:tcPr/>
          <w:p>
            <w:pPr>
              <w:pStyle w:val="Compact"/>
            </w:pPr>
            <w:r>
              <w:t xml:space="preserve">None conducted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WTP Data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3b46a99d952084ae6894fafaf3a1402ab87b64a"/>
      <w:r>
        <w:t xml:space="preserve">3. Market Context</w:t>
      </w:r>
    </w:p>
    <w:p>
      <w:pPr>
        <w:pStyle w:val="FirstParagraph"/>
      </w:pPr>
      <w:r>
        <w:t xml:space="preserve">Saudi Arabia has a substantial regulated financial institution base: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Banks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SAMA Registry</w:t>
            </w:r>
          </w:p>
        </w:tc>
        <w:tc>
          <w:tcPr/>
          <w:p>
            <w:pPr>
              <w:pStyle w:val="Compact"/>
            </w:pPr>
            <w:r>
              <w:t xml:space="preserve">Tier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Banks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SAMA / SPA</w:t>
            </w:r>
          </w:p>
        </w:tc>
        <w:tc>
          <w:tcPr/>
          <w:p>
            <w:pPr>
              <w:pStyle w:val="Compact"/>
            </w:pPr>
            <w:r>
              <w:t xml:space="preserve">Tier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Foreign Bank Branches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Tier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 Companies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Tier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Companies</w:t>
            </w:r>
          </w:p>
        </w:tc>
        <w:tc>
          <w:tcPr/>
          <w:p>
            <w:pPr>
              <w:pStyle w:val="Compact"/>
            </w:pPr>
            <w:r>
              <w:t xml:space="preserve">29–30</w:t>
            </w:r>
          </w:p>
        </w:tc>
        <w:tc>
          <w:tcPr/>
          <w:p>
            <w:pPr>
              <w:pStyle w:val="Compact"/>
            </w:pPr>
            <w:r>
              <w:t xml:space="preserve">Insurance Authority</w:t>
            </w:r>
          </w:p>
        </w:tc>
        <w:tc>
          <w:tcPr/>
          <w:p>
            <w:pPr>
              <w:pStyle w:val="Compact"/>
            </w:pPr>
            <w:r>
              <w:t xml:space="preserve">Tier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 Service Providers</w:t>
            </w:r>
          </w:p>
        </w:tc>
        <w:tc>
          <w:tcPr/>
          <w:p>
            <w:pPr>
              <w:pStyle w:val="Compact"/>
            </w:pPr>
            <w:r>
              <w:t xml:space="preserve">27–34</w:t>
            </w:r>
          </w:p>
        </w:tc>
        <w:tc>
          <w:tcPr/>
          <w:p>
            <w:pPr>
              <w:pStyle w:val="Compact"/>
            </w:pPr>
            <w:r>
              <w:t xml:space="preserve">Conflicting</w:t>
            </w:r>
          </w:p>
        </w:tc>
        <w:tc>
          <w:tcPr/>
          <w:p>
            <w:pPr>
              <w:pStyle w:val="Compact"/>
            </w:pPr>
            <w:r>
              <w:t xml:space="preserve">Tier 3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Known Evidence Conflict:</w:t>
      </w:r>
      <w:r>
        <w:t xml:space="preserve"> </w:t>
      </w:r>
      <w:r>
        <w:t xml:space="preserve">Saudi RegTech market size estimates range from USD 124M (MarkNTel) to USD 481M (6Wresearch). No reconciliation performed.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Institution counts are EXTERNAL FACT. Market size is UNKNOWN pending reconciliation.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951877996fc355db5e1efad29b24b0c9fc51083"/>
      <w:r>
        <w:t xml:space="preserve">4. Product Overview</w:t>
      </w:r>
    </w:p>
    <w:p>
      <w:pPr>
        <w:pStyle w:val="FirstParagraph"/>
      </w:pPr>
      <w:r>
        <w:t xml:space="preserve">The HISN platform includes:</w:t>
      </w:r>
    </w:p>
    <w:p>
      <w:pPr>
        <w:pStyle w:val="Compact"/>
        <w:numPr>
          <w:ilvl w:val="0"/>
          <w:numId w:val="1001"/>
        </w:numPr>
      </w:pPr>
      <w:r>
        <w:t xml:space="preserve">Canonical Decision Runtime</w:t>
      </w:r>
    </w:p>
    <w:p>
      <w:pPr>
        <w:pStyle w:val="Compact"/>
        <w:numPr>
          <w:ilvl w:val="0"/>
          <w:numId w:val="1001"/>
        </w:numPr>
      </w:pPr>
      <w:r>
        <w:t xml:space="preserve">Six engines (AML, Fraud, Sanctions, KYC, KYB, Graph)</w:t>
      </w:r>
    </w:p>
    <w:p>
      <w:pPr>
        <w:pStyle w:val="Compact"/>
        <w:numPr>
          <w:ilvl w:val="0"/>
          <w:numId w:val="1001"/>
        </w:numPr>
      </w:pPr>
      <w:r>
        <w:t xml:space="preserve">Decision DNA (immutable decision lineage)</w:t>
      </w:r>
    </w:p>
    <w:p>
      <w:pPr>
        <w:pStyle w:val="Compact"/>
        <w:numPr>
          <w:ilvl w:val="0"/>
          <w:numId w:val="1001"/>
        </w:numPr>
      </w:pPr>
      <w:r>
        <w:t xml:space="preserve">Evidence + Audit fabric</w:t>
      </w:r>
    </w:p>
    <w:p>
      <w:pPr>
        <w:pStyle w:val="Compact"/>
        <w:numPr>
          <w:ilvl w:val="0"/>
          <w:numId w:val="1001"/>
        </w:numPr>
      </w:pPr>
      <w:r>
        <w:t xml:space="preserve">Multi-tenant Row-Level Security</w:t>
      </w:r>
    </w:p>
    <w:p>
      <w:pPr>
        <w:pStyle w:val="Compact"/>
        <w:numPr>
          <w:ilvl w:val="0"/>
          <w:numId w:val="1001"/>
        </w:numPr>
      </w:pPr>
      <w:r>
        <w:t xml:space="preserve">API-first architecture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ASSESSMENT — based on repository evidence.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5259132fadd170a7e750257965cba97229ab9ce"/>
      <w:r>
        <w:t xml:space="preserve">5. Funding Ask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20.00%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 (Target)</w:t>
            </w:r>
          </w:p>
        </w:tc>
        <w:tc>
          <w:tcPr/>
          <w:p>
            <w:pPr>
              <w:pStyle w:val="Compact"/>
            </w:pPr>
            <w:r>
              <w:t xml:space="preserve">15–18 months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SAR 30M valuation is a MANAGEMENT POSITION — not a verified valuation.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7ecca9f86c747efb3e9d5c8f0101fbff8802ffa"/>
      <w:r>
        <w:t xml:space="preserve">6. What Is Proven vs. Unknown</w:t>
      </w:r>
    </w:p>
    <w:p>
      <w:pPr>
        <w:pStyle w:val="FirstParagraph"/>
      </w:pPr>
      <w:r>
        <w:rPr>
          <w:b/>
          <w:bCs/>
        </w:rPr>
        <w:t xml:space="preserve">What Is Proven (ACTUAL):</w:t>
      </w:r>
      <w:r>
        <w:t xml:space="preserve"> </w:t>
      </w:r>
      <w:r>
        <w:t xml:space="preserve">- Platform architecture built</w:t>
      </w:r>
      <w:r>
        <w:t xml:space="preserve"> </w:t>
      </w:r>
      <w:r>
        <w:t xml:space="preserve">- Repository contains 66K+ lines of production code</w:t>
      </w:r>
      <w:r>
        <w:t xml:space="preserve"> </w:t>
      </w:r>
      <w:r>
        <w:t xml:space="preserve">- Terminal Assurance passing on committed baseline</w:t>
      </w:r>
      <w:r>
        <w:t xml:space="preserve"> </w:t>
      </w:r>
      <w:r>
        <w:t xml:space="preserve">- Technical documentation comprehensive</w:t>
      </w:r>
    </w:p>
    <w:p>
      <w:pPr>
        <w:pStyle w:val="BodyText"/>
      </w:pPr>
      <w:r>
        <w:rPr>
          <w:b/>
          <w:bCs/>
        </w:rPr>
        <w:t xml:space="preserve">What Is NOT Proven (UNKNOWN):</w:t>
      </w:r>
      <w:r>
        <w:t xml:space="preserve"> </w:t>
      </w:r>
      <w:r>
        <w:t xml:space="preserve">- Customer demand</w:t>
      </w:r>
      <w:r>
        <w:t xml:space="preserve"> </w:t>
      </w:r>
      <w:r>
        <w:t xml:space="preserve">- Willingness to pay</w:t>
      </w:r>
      <w:r>
        <w:t xml:space="preserve"> </w:t>
      </w:r>
      <w:r>
        <w:t xml:space="preserve">- Willingness to buy</w:t>
      </w:r>
      <w:r>
        <w:t xml:space="preserve"> </w:t>
      </w:r>
      <w:r>
        <w:t xml:space="preserve">- Sales cycle</w:t>
      </w:r>
      <w:r>
        <w:t xml:space="preserve"> </w:t>
      </w:r>
      <w:r>
        <w:t xml:space="preserve">- CAC / LTV</w:t>
      </w:r>
      <w:r>
        <w:t xml:space="preserve"> </w:t>
      </w:r>
      <w:r>
        <w:t xml:space="preserve">- Product-market fit</w:t>
      </w:r>
      <w:r>
        <w:t xml:space="preserve"> </w:t>
      </w:r>
      <w:r>
        <w:t xml:space="preserve">- Regulatory acceptance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f78353b089bc7d1aa34eecd02a88ce259101785"/>
      <w:r>
        <w:t xml:space="preserve">7. Conditions Before Investment Reliance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C-001 (CRITICAL):</w:t>
      </w:r>
      <w:r>
        <w:t xml:space="preserve"> </w:t>
      </w:r>
      <w:r>
        <w:t xml:space="preserve">First pilot agreement or LOI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C-002 (CRITICAL):</w:t>
      </w:r>
      <w:r>
        <w:t xml:space="preserve"> </w:t>
      </w:r>
      <w:r>
        <w:t xml:space="preserve">5+ customer validation interviews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C-003 (HIGH):</w:t>
      </w:r>
      <w:r>
        <w:t xml:space="preserve"> </w:t>
      </w:r>
      <w:r>
        <w:t xml:space="preserve">Security compliance assessment initiated (SAMA CSF)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C-004 (HIGH):</w:t>
      </w:r>
      <w:r>
        <w:t xml:space="preserve"> </w:t>
      </w:r>
      <w:r>
        <w:t xml:space="preserve">WTP data from 3+ institutions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C-005 (HIGH):</w:t>
      </w:r>
      <w:r>
        <w:t xml:space="preserve"> </w:t>
      </w:r>
      <w:r>
        <w:t xml:space="preserve">Pricing validated with at least 1 prospect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C-006 (HIGH):</w:t>
      </w:r>
      <w:r>
        <w:t xml:space="preserve"> </w:t>
      </w:r>
      <w:r>
        <w:t xml:space="preserve">SAMA CSF compliance mapping completed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disclaimer"/>
      <w:r>
        <w:t xml:space="preserve">8. Disclaimer</w:t>
      </w:r>
    </w:p>
    <w:p>
      <w:pPr>
        <w:pStyle w:val="FirstParagraph"/>
      </w:pPr>
      <w:r>
        <w:t xml:space="preserve">This Executive Summary is prepared to an audit-ready standard. It does not constitute an investment recommendation. All commercial metrics are SCENARIO or MANAGEMENT ASSUMPTION.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Executive Summary</dc:title>
  <dc:creator>HISN Platform</dc:creator>
  <cp:keywords>HISN, FCDOS, financial crime, decision operating system</cp:keywords>
  <dcterms:created xsi:type="dcterms:W3CDTF">2026-10-14T13:12:21Z</dcterms:created>
  <dcterms:modified xsi:type="dcterms:W3CDTF">2026-10-14T13:12:21Z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