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02_Company_Profile</w:t>
      </w:r>
    </w:p>
    <w:p>
      <w:pPr>
        <w:pStyle w:val="Heading1"/>
      </w:pPr>
      <w:bookmarkStart w:id="19" w:name="_9a6a816ac6c2c0268342937852b3076676a693d"/>
      <w:r>
        <w:t xml:space="preserve">Company Profile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overview"/>
      <w:r>
        <w:t xml:space="preserve">1. Overview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Legal Name</w:t>
            </w:r>
          </w:p>
        </w:tc>
        <w:tc>
          <w:tcPr/>
          <w:p>
            <w:pPr>
              <w:pStyle w:val="Compact"/>
            </w:pPr>
            <w:r>
              <w:t xml:space="preserve">HISN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Arabic Name</w:t>
            </w:r>
          </w:p>
        </w:tc>
        <w:tc>
          <w:tcPr/>
          <w:p>
            <w:pPr>
              <w:pStyle w:val="Compact"/>
            </w:pPr>
            <w:r>
              <w:t xml:space="preserve">حِصن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Financial Crime Decision Operating System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Founded</w:t>
            </w:r>
          </w:p>
        </w:tc>
        <w:tc>
          <w:tcPr/>
          <w:p>
            <w:pPr>
              <w:pStyle w:val="Compact"/>
            </w:pPr>
            <w:r>
              <w:t xml:space="preserve">2026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HQ</w:t>
            </w:r>
          </w:p>
        </w:tc>
        <w:tc>
          <w:tcPr/>
          <w:p>
            <w:pPr>
              <w:pStyle w:val="Compact"/>
            </w:pPr>
            <w:r>
              <w:t xml:space="preserve">Riyadh, Saudi Arabia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 &amp; CEO</w:t>
            </w:r>
          </w:p>
        </w:tc>
        <w:tc>
          <w:tcPr/>
          <w:p>
            <w:pPr>
              <w:pStyle w:val="Compact"/>
            </w:pPr>
            <w:r>
              <w:t xml:space="preserve">Mohamed Abdo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Pre-revenue / Pre-customer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521edc82568655da05e8a9bc72dc66de935418d"/>
      <w:r>
        <w:t xml:space="preserve">2. What HISN Is</w:t>
      </w:r>
    </w:p>
    <w:p>
      <w:pPr>
        <w:pStyle w:val="FirstParagraph"/>
      </w:pPr>
      <w:r>
        <w:t xml:space="preserve">HISN is a decision infrastructure platform for financial crime compliance. It unifies signals, identity, evidence, policy, and audit into one governed decision lifecycle.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194abc9a204d25e2b634026c5f94c860dcbf10a"/>
      <w:r>
        <w:t xml:space="preserve">3. Target Customers</w:t>
      </w:r>
    </w:p>
    <w:p>
      <w:pPr>
        <w:pStyle w:val="Compact"/>
        <w:numPr>
          <w:ilvl w:val="0"/>
          <w:numId w:val="1001"/>
        </w:numPr>
      </w:pPr>
      <w:r>
        <w:t xml:space="preserve">Tier-1 Banks</w:t>
      </w:r>
    </w:p>
    <w:p>
      <w:pPr>
        <w:pStyle w:val="Compact"/>
        <w:numPr>
          <w:ilvl w:val="0"/>
          <w:numId w:val="1001"/>
        </w:numPr>
      </w:pPr>
      <w:r>
        <w:t xml:space="preserve">Digital Banks</w:t>
      </w:r>
    </w:p>
    <w:p>
      <w:pPr>
        <w:pStyle w:val="Compact"/>
        <w:numPr>
          <w:ilvl w:val="0"/>
          <w:numId w:val="1001"/>
        </w:numPr>
      </w:pPr>
      <w:r>
        <w:t xml:space="preserve">Insurance Companies</w:t>
      </w:r>
    </w:p>
    <w:p>
      <w:pPr>
        <w:pStyle w:val="Compact"/>
        <w:numPr>
          <w:ilvl w:val="0"/>
          <w:numId w:val="1001"/>
        </w:numPr>
      </w:pPr>
      <w:r>
        <w:t xml:space="preserve">Exchange / Remittance</w:t>
      </w:r>
    </w:p>
    <w:p>
      <w:pPr>
        <w:pStyle w:val="Compact"/>
        <w:numPr>
          <w:ilvl w:val="0"/>
          <w:numId w:val="1001"/>
        </w:numPr>
      </w:pPr>
      <w:r>
        <w:t xml:space="preserve">Payment Service Providers</w:t>
      </w:r>
    </w:p>
    <w:p>
      <w:pPr>
        <w:pStyle w:val="Compact"/>
        <w:numPr>
          <w:ilvl w:val="0"/>
          <w:numId w:val="1001"/>
        </w:numPr>
      </w:pPr>
      <w:r>
        <w:t xml:space="preserve">FinTech</w:t>
      </w:r>
    </w:p>
    <w:p>
      <w:pPr>
        <w:pStyle w:val="Compact"/>
        <w:numPr>
          <w:ilvl w:val="0"/>
          <w:numId w:val="1001"/>
        </w:numPr>
      </w:pPr>
      <w:r>
        <w:t xml:space="preserve">Asset Managers</w:t>
      </w:r>
    </w:p>
    <w:p>
      <w:pPr>
        <w:pStyle w:val="Compact"/>
        <w:numPr>
          <w:ilvl w:val="0"/>
          <w:numId w:val="1001"/>
        </w:numPr>
      </w:pPr>
      <w:r>
        <w:t xml:space="preserve">Brokerage Firms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product"/>
      <w:r>
        <w:t xml:space="preserve">4. Product</w:t>
      </w:r>
    </w:p>
    <w:p>
      <w:pPr>
        <w:pStyle w:val="Compact"/>
        <w:numPr>
          <w:ilvl w:val="0"/>
          <w:numId w:val="1002"/>
        </w:numPr>
      </w:pPr>
      <w:r>
        <w:t xml:space="preserve">Canonical Decision Runtime</w:t>
      </w:r>
    </w:p>
    <w:p>
      <w:pPr>
        <w:pStyle w:val="Compact"/>
        <w:numPr>
          <w:ilvl w:val="0"/>
          <w:numId w:val="1002"/>
        </w:numPr>
      </w:pPr>
      <w:r>
        <w:t xml:space="preserve">Six engines (AML, Fraud, Sanctions, KYC, KYB, Graph)</w:t>
      </w:r>
    </w:p>
    <w:p>
      <w:pPr>
        <w:pStyle w:val="Compact"/>
        <w:numPr>
          <w:ilvl w:val="0"/>
          <w:numId w:val="1002"/>
        </w:numPr>
      </w:pPr>
      <w:r>
        <w:t xml:space="preserve">Decision DNA + Evidence + Audit</w:t>
      </w:r>
    </w:p>
    <w:p>
      <w:pPr>
        <w:pStyle w:val="Compact"/>
        <w:numPr>
          <w:ilvl w:val="0"/>
          <w:numId w:val="1002"/>
        </w:numPr>
      </w:pPr>
      <w:r>
        <w:t xml:space="preserve">Multi-tenant RLS</w:t>
      </w:r>
    </w:p>
    <w:p>
      <w:pPr>
        <w:pStyle w:val="Compact"/>
        <w:numPr>
          <w:ilvl w:val="0"/>
          <w:numId w:val="1002"/>
        </w:numPr>
      </w:pPr>
      <w:r>
        <w:t xml:space="preserve">API-first architecture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market"/>
      <w:r>
        <w:t xml:space="preserve">5. Market</w:t>
      </w:r>
    </w:p>
    <w:p>
      <w:pPr>
        <w:pStyle w:val="FirstParagraph"/>
      </w:pPr>
      <w:r>
        <w:t xml:space="preserve">Saudi Arabia has 128+ regulated financial institutions. GCC expansion opportunity.</w:t>
      </w:r>
    </w:p>
    <w:p>
      <w:pPr>
        <w:pStyle w:val="BodyText"/>
      </w:pPr>
      <w:r>
        <w:rPr>
          <w:b/>
          <w:bCs/>
        </w:rPr>
        <w:t xml:space="preserve">Market Size:</w:t>
      </w:r>
      <w:r>
        <w:t xml:space="preserve"> </w:t>
      </w:r>
      <w:r>
        <w:t xml:space="preserve">UNKNOWN — conflicting sources.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53fd6c564e5367913f80a0c9ba4bdf5e3ff2bcf"/>
      <w:r>
        <w:t xml:space="preserve">6. Funding 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Institutional Funding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</w:t>
            </w:r>
          </w:p>
        </w:tc>
        <w:tc>
          <w:tcPr/>
          <w:p>
            <w:pPr>
              <w:pStyle w:val="Compact"/>
            </w:pPr>
            <w:r>
              <w:t xml:space="preserve">SAR 7.5M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Valuation Position</w:t>
            </w:r>
          </w:p>
        </w:tc>
        <w:tc>
          <w:tcPr/>
          <w:p>
            <w:pPr>
              <w:pStyle w:val="Compact"/>
            </w:pPr>
            <w:r>
              <w:t xml:space="preserve">SAR 30M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contact"/>
      <w:r>
        <w:t xml:space="preserve">7. Contact</w:t>
      </w:r>
    </w:p>
    <w:p>
      <w:pPr>
        <w:pStyle w:val="FirstParagraph"/>
      </w:pPr>
      <w:r>
        <w:rPr>
          <w:b/>
          <w:bCs/>
        </w:rPr>
        <w:t xml:space="preserve">Mohamed Abdo</w:t>
      </w:r>
      <w:r>
        <w:t xml:space="preserve"> </w:t>
      </w:r>
      <w:r>
        <w:t xml:space="preserve">— Founder &amp; CEO</w:t>
      </w:r>
      <w:r>
        <w:t xml:space="preserve"> </w:t>
      </w:r>
      <w:r>
        <w:t xml:space="preserve">HISN FCDOS</w:t>
      </w:r>
      <w:r>
        <w:t xml:space="preserve"> </w:t>
      </w:r>
      <w:r>
        <w:t xml:space="preserve">Riyadh, Saudi Arabia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Company Profile</dc:title>
  <dc:creator>HISN Platform</dc:creator>
  <cp:keywords>HISN, FCDOS, financial crime, decision operating system</cp:keywords>
  <dcterms:created xsi:type="dcterms:W3CDTF">2026-10-14T13:16:31Z</dcterms:created>
  <dcterms:modified xsi:type="dcterms:W3CDTF">2026-10-14T13:16:31Z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