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72b5edf436a9b93a3be600c2f76147f908da1c1"/>
      <w:r>
        <w:t xml:space="preserve">P0-08 — Release Governance: PARTIAL / Accepted Risk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PARTIAL / ACCEPTED-WITH-COMPENSATING-CONTROLS</w:t>
      </w:r>
      <w:r>
        <w:br/>
      </w:r>
      <w:r>
        <w:rPr>
          <w:b/>
          <w:bCs/>
        </w:rPr>
        <w:t xml:space="preserve">Decision date:</w:t>
      </w:r>
      <w:r>
        <w:t xml:space="preserve"> </w:t>
      </w:r>
      <w:r>
        <w:t xml:space="preserve">2026-10-12</w:t>
      </w:r>
      <w:r>
        <w:br/>
      </w:r>
      <w:r>
        <w:rPr>
          <w:b/>
          <w:bCs/>
        </w:rPr>
        <w:t xml:space="preserve">Decision owner:</w:t>
      </w:r>
      <w:r>
        <w:t xml:space="preserve"> </w:t>
      </w:r>
      <w:r>
        <w:t xml:space="preserve">CTO</w:t>
      </w:r>
      <w:r>
        <w:br/>
      </w:r>
      <w:r>
        <w:rPr>
          <w:b/>
          <w:bCs/>
        </w:rPr>
        <w:t xml:space="preserve">Repository:</w:t>
      </w:r>
      <w:r>
        <w:t xml:space="preserve"> </w:t>
      </w:r>
      <w:r>
        <w:rPr>
          <w:rStyle w:val="VerbatimChar"/>
        </w:rPr>
        <w:t xml:space="preserve">Abdo-Tec/hisn-platform</w:t>
      </w:r>
      <w:r>
        <w:t xml:space="preserve"> </w:t>
      </w:r>
      <w:r>
        <w:t xml:space="preserve">(private)</w:t>
      </w:r>
      <w:r>
        <w:br/>
      </w:r>
      <w:r>
        <w:rPr>
          <w:b/>
          <w:bCs/>
        </w:rPr>
        <w:t xml:space="preserve">Baseline main SHA at decision:</w:t>
      </w:r>
      <w:r>
        <w:t xml:space="preserve"> </w:t>
      </w:r>
      <w:r>
        <w:rPr>
          <w:rStyle w:val="VerbatimChar"/>
        </w:rPr>
        <w:t xml:space="preserve">cee615f64c5bd874e87a81640e85ae3ff0a6018a</w:t>
      </w:r>
    </w:p>
    <w:p>
      <w:pPr>
        <w:pStyle w:val="Heading2"/>
      </w:pPr>
      <w:bookmarkStart w:id="10" w:name="_decision"/>
      <w:r>
        <w:t xml:space="preserve">Decision</w:t>
      </w:r>
    </w:p>
    <w:p>
      <w:pPr>
        <w:pStyle w:val="FirstParagraph"/>
      </w:pPr>
      <w:r>
        <w:t xml:space="preserve">The single-developer project phase accepts the current release-governance risk with compensating controls. This is a documented risk acceptance,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evidence that server-side branch protection is enabled and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claim of SAMA, customer, or independent-assurance acceptance.</w:t>
      </w:r>
    </w:p>
    <w:p>
      <w:pPr>
        <w:pStyle w:val="BodyText"/>
      </w:pPr>
      <w:r>
        <w:rPr>
          <w:b/>
          <w:bCs/>
        </w:rPr>
        <w:t xml:space="preserve">P0-08 remains PARTIAL. It is not CLOSED.</w:t>
      </w:r>
    </w:p>
    <w:p>
      <w:pPr>
        <w:pStyle w:val="Heading2"/>
      </w:pPr>
      <w:bookmarkStart w:id="11" w:name="_eda75ee6fd58c085eee563934a8e2e611c2a808"/>
      <w:r>
        <w:t xml:space="preserve">Verified condition</w:t>
      </w:r>
    </w:p>
    <w:p>
      <w:pPr>
        <w:pStyle w:val="Compact"/>
        <w:numPr>
          <w:ilvl w:val="0"/>
          <w:numId w:val="1001"/>
        </w:numPr>
      </w:pPr>
      <w:r>
        <w:t xml:space="preserve">GitHub branch inventory reports</w:t>
      </w:r>
      <w:r>
        <w:t xml:space="preserve"> </w:t>
      </w:r>
      <w:r>
        <w:rPr>
          <w:rStyle w:val="VerbatimChar"/>
        </w:rPr>
        <w:t xml:space="preserve">main.protected = false</w:t>
      </w:r>
      <w:r>
        <w:t xml:space="preserve"> </w:t>
      </w:r>
      <w:r>
        <w:t xml:space="preserve">at the baseline above.</w:t>
      </w:r>
    </w:p>
    <w:p>
      <w:pPr>
        <w:pStyle w:val="Compact"/>
        <w:numPr>
          <w:ilvl w:val="0"/>
          <w:numId w:val="1001"/>
        </w:numPr>
      </w:pPr>
      <w:r>
        <w:t xml:space="preserve">The repository is private.</w:t>
      </w:r>
    </w:p>
    <w:p>
      <w:pPr>
        <w:pStyle w:val="Compact"/>
        <w:numPr>
          <w:ilvl w:val="0"/>
          <w:numId w:val="1001"/>
        </w:numPr>
      </w:pPr>
      <w:r>
        <w:t xml:space="preserve">GitHub currently reports zero open pull requests.</w:t>
      </w:r>
    </w:p>
    <w:p>
      <w:pPr>
        <w:pStyle w:val="Compact"/>
        <w:numPr>
          <w:ilvl w:val="0"/>
          <w:numId w:val="1001"/>
        </w:numPr>
      </w:pPr>
      <w:r>
        <w:t xml:space="preserve">PR #210 and PR #213 are confirmed merged. This confirms those two changes used pull requests; it does not prove that every historical change used a PR.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.github/CODEOWNERS</w:t>
      </w:r>
      <w:r>
        <w:t xml:space="preserve"> </w:t>
      </w:r>
      <w:r>
        <w:t xml:space="preserve">exists and identifies</w:t>
      </w:r>
      <w:r>
        <w:t xml:space="preserve"> </w:t>
      </w:r>
      <w:r>
        <w:rPr>
          <w:rStyle w:val="VerbatimChar"/>
        </w:rPr>
        <w:t xml:space="preserve">@Abdo-Tec</w:t>
      </w:r>
      <w:r>
        <w:t xml:space="preserve"> </w:t>
      </w:r>
      <w:r>
        <w:t xml:space="preserve">as owner for sensitive surfaces. The file itself explicitly says it does not replace branch protection or two-person review, and is not enforcement when server-side protection/rulesets are absent.</w:t>
      </w:r>
    </w:p>
    <w:p>
      <w:pPr>
        <w:pStyle w:val="Compact"/>
        <w:numPr>
          <w:ilvl w:val="0"/>
          <w:numId w:val="1001"/>
        </w:numPr>
      </w:pPr>
      <w:r>
        <w:t xml:space="preserve">The four historical source branch tips and their four archive branch refs still match the manifest SHAs; they have not been deleted.</w:t>
      </w:r>
    </w:p>
    <w:p>
      <w:pPr>
        <w:pStyle w:val="Heading2"/>
      </w:pPr>
      <w:bookmarkStart w:id="12" w:name="_d224e90b7b33b9768351ad04ef7b5bc82e1d06e"/>
      <w:r>
        <w:t xml:space="preserve">Compensating controls and evidence limits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 / assertion</w:t>
            </w:r>
          </w:p>
        </w:tc>
        <w:tc>
          <w:tcPr/>
          <w:p>
            <w:pPr>
              <w:pStyle w:val="Compact"/>
            </w:pPr>
            <w:r>
              <w:t xml:space="preserve">Current evidence</w:t>
            </w:r>
          </w:p>
        </w:tc>
        <w:tc>
          <w:tcPr/>
          <w:p>
            <w:pPr>
              <w:pStyle w:val="Compact"/>
            </w:pPr>
            <w:r>
              <w:t xml:space="preserve">Limitation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pre-push hook</w:t>
            </w:r>
          </w:p>
        </w:tc>
        <w:tc>
          <w:tcPr/>
          <w:p>
            <w:pPr>
              <w:pStyle w:val="Compact"/>
            </w:pPr>
            <w:r>
              <w:t xml:space="preserve">Reported by the repository owner</w:t>
            </w:r>
          </w:p>
        </w:tc>
        <w:tc>
          <w:tcPr/>
          <w:p>
            <w:pPr>
              <w:pStyle w:val="Compact"/>
            </w:pPr>
            <w:r>
              <w:t xml:space="preserve">Not independently verified from GitHub; local hooks can be bypassed and are not server-side enforcement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Pull-request workflow</w:t>
            </w:r>
          </w:p>
        </w:tc>
        <w:tc>
          <w:tcPr/>
          <w:p>
            <w:pPr>
              <w:pStyle w:val="Compact"/>
            </w:pPr>
            <w:r>
              <w:t xml:space="preserve">PR #210 and PR #213 are confirmed merged; zero PRs currently open</w:t>
            </w:r>
          </w:p>
        </w:tc>
        <w:tc>
          <w:tcPr/>
          <w:p>
            <w:pPr>
              <w:pStyle w:val="Compact"/>
            </w:pPr>
            <w:r>
              <w:t xml:space="preserve">Does not prove every historical change went through a PR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CODEOWNERS ownership declaration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.github/CODEOWNERS</w:t>
            </w:r>
            <w:r>
              <w:t xml:space="preserve"> </w:t>
            </w:r>
            <w:r>
              <w:t xml:space="preserve">exists in main</w:t>
            </w:r>
          </w:p>
        </w:tc>
        <w:tc>
          <w:tcPr/>
          <w:p>
            <w:pPr>
              <w:pStyle w:val="Compact"/>
            </w:pPr>
            <w:r>
              <w:t xml:space="preserve">Advisory unless supported by enforced repository rules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Single developer / no external contributors</w:t>
            </w:r>
          </w:p>
        </w:tc>
        <w:tc>
          <w:tcPr/>
          <w:p>
            <w:pPr>
              <w:pStyle w:val="Compact"/>
            </w:pPr>
            <w:r>
              <w:t xml:space="preserve">Reported by the owner</w:t>
            </w:r>
          </w:p>
        </w:tc>
        <w:tc>
          <w:tcPr/>
          <w:p>
            <w:pPr>
              <w:pStyle w:val="Compact"/>
            </w:pPr>
            <w:r>
              <w:t xml:space="preserve">Collaborator permission inventory was not independently verified through the current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 template</w:t>
            </w:r>
          </w:p>
        </w:tc>
        <w:tc>
          <w:tcPr/>
          <w:p>
            <w:pPr>
              <w:pStyle w:val="Compact"/>
            </w:pPr>
            <w:r>
              <w:t xml:space="preserve">Reported by the owner</w:t>
            </w:r>
          </w:p>
        </w:tc>
        <w:tc>
          <w:tcPr/>
          <w:p>
            <w:pPr>
              <w:pStyle w:val="Compact"/>
            </w:pPr>
            <w:r>
              <w:t xml:space="preserve">Not independently verified in the standard paths checked during this review</w:t>
            </w:r>
          </w:p>
        </w:tc>
      </w:tr>
    </w:tbl>
    <w:p>
      <w:pPr>
        <w:pStyle w:val="FirstParagraph"/>
      </w:pPr>
      <w:r>
        <w:t xml:space="preserve">These limitations are recorded explicitly so that self-reported or local controls are not represented as independently verified controls.</w:t>
      </w:r>
    </w:p>
    <w:p>
      <w:pPr>
        <w:pStyle w:val="Heading2"/>
      </w:pPr>
      <w:bookmarkStart w:id="13" w:name="_ff8333792f5603a187fa190077f11774dbeb2af"/>
      <w:r>
        <w:t xml:space="preserve">Risk accepted for the current phase</w:t>
      </w:r>
    </w:p>
    <w:p>
      <w:pPr>
        <w:pStyle w:val="FirstParagraph"/>
      </w:pPr>
      <w:r>
        <w:t xml:space="preserve">The accountable owner accepts the residual risk that a person with repository write access may push directly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 and that pull-request reviews/status checks are not currently enforced by a confirmed server-side branch-protection rule.</w:t>
      </w:r>
    </w:p>
    <w:p>
      <w:pPr>
        <w:pStyle w:val="BodyText"/>
      </w:pPr>
      <w:r>
        <w:t xml:space="preserve">No force-push protection, required status checks, required approval, administrator enforcement, or server-side deletion prevention is claimed to be active.</w:t>
      </w:r>
    </w:p>
    <w:p>
      <w:pPr>
        <w:pStyle w:val="Heading2"/>
      </w:pPr>
      <w:bookmarkStart w:id="14" w:name="_8a2f01c345f9f854a8631a100424a0bb02a1d07"/>
      <w:r>
        <w:t xml:space="preserve">Re-evaluation triggers</w:t>
      </w:r>
    </w:p>
    <w:p>
      <w:pPr>
        <w:pStyle w:val="FirstParagraph"/>
      </w:pPr>
      <w:r>
        <w:t xml:space="preserve">Re-open this decision and revisit server-side enforcement at the earliest of:</w:t>
      </w:r>
    </w:p>
    <w:p>
      <w:pPr>
        <w:pStyle w:val="Compact"/>
        <w:numPr>
          <w:ilvl w:val="0"/>
          <w:numId w:val="1002"/>
        </w:numPr>
      </w:pPr>
      <w:r>
        <w:t xml:space="preserve">onboarding the first external contributor or additional maintainer;</w:t>
      </w:r>
    </w:p>
    <w:p>
      <w:pPr>
        <w:pStyle w:val="Compact"/>
        <w:numPr>
          <w:ilvl w:val="0"/>
          <w:numId w:val="1002"/>
        </w:numPr>
      </w:pPr>
      <w:r>
        <w:t xml:space="preserve">a bank due-diligence meeting or a customer/regulator assurance request;</w:t>
      </w:r>
    </w:p>
    <w:p>
      <w:pPr>
        <w:pStyle w:val="Compact"/>
        <w:numPr>
          <w:ilvl w:val="0"/>
          <w:numId w:val="1002"/>
        </w:numPr>
      </w:pPr>
      <w:r>
        <w:t xml:space="preserve">any pilot/production use where customer or regulated data is in scope;</w:t>
      </w:r>
    </w:p>
    <w:p>
      <w:pPr>
        <w:pStyle w:val="Compact"/>
        <w:numPr>
          <w:ilvl w:val="0"/>
          <w:numId w:val="1002"/>
        </w:numPr>
      </w:pPr>
      <w:r>
        <w:t xml:space="preserve">any unauthorized direct push, bypass, or unexpected branch-history change.</w:t>
      </w:r>
    </w:p>
    <w:p>
      <w:pPr>
        <w:pStyle w:val="FirstParagraph"/>
      </w:pPr>
      <w:r>
        <w:t xml:space="preserve">The risk owner should revisit earlier if enforcement becomes available without materially increasing operational burden.</w:t>
      </w:r>
    </w:p>
    <w:p>
      <w:pPr>
        <w:pStyle w:val="Heading2"/>
      </w:pPr>
      <w:bookmarkStart w:id="15" w:name="_2714bd465c0676415eba80c63c35719b5523f16"/>
      <w:r>
        <w:t xml:space="preserve">Scope boundary</w:t>
      </w:r>
    </w:p>
    <w:p>
      <w:pPr>
        <w:pStyle w:val="FirstParagraph"/>
      </w:pPr>
      <w:r>
        <w:t xml:space="preserve">This risk acceptance does not waive or downgrade independent security, credential rotation, live tenant-isolation, maker/checker, database least-privilege, backup/recovery, or production-readiness requirements. It does not authorize creation of the staging admin runner, execution of a database role-provisioning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, or changes to production resources.</w:t>
      </w:r>
    </w:p>
    <w:p>
      <w:pPr>
        <w:pStyle w:val="Heading2"/>
      </w:pPr>
      <w:bookmarkStart w:id="16" w:name="_947fba7c97026c2669b8acc3d4d18a28a5c1372"/>
      <w:r>
        <w:t xml:space="preserve">Closure criteria</w:t>
      </w:r>
    </w:p>
    <w:p>
      <w:pPr>
        <w:pStyle w:val="FirstParagraph"/>
      </w:pPr>
      <w:r>
        <w:t xml:space="preserve">P0-08 can only move from PARTIAL to CLOSED after server-side enforcement is enabled and read back successfully, including the selected required checks, PR review requirement, administrator enforcement, and prevention of force-push/deletion as appropriate to the plan. Until then, retain PARTIAL and this acceptance record.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P0 08 RELEASE GOVERNANCE PARTIAL 2026-10-12</dc:title>
  <dc:creator>HISN Platform</dc:creator>
  <cp:keywords>HISN, FCDOS, financial crime, decision operating system</cp:keywords>
  <dcterms:created xsi:type="dcterms:W3CDTF">2026-10-13T12:57:08Z</dcterms:created>
  <dcterms:modified xsi:type="dcterms:W3CDTF">2026-10-13T12:57:08Z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