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01_Internal_Controls_Framework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b1464db27d6c42c7427d070c9d2369eaa9c311a"/>
      <w:r>
        <w:t xml:space="preserve">INTERNAL CONTROLS FRAMEWORK</w:t>
      </w:r>
    </w:p>
    <w:p>
      <w:pPr>
        <w:pStyle w:val="FirstParagraph"/>
      </w:pPr>
      <w:r>
        <w:rPr>
          <w:b/>
          <w:bCs/>
        </w:rPr>
        <w:t xml:space="preserve">HISN FCDOS | Internal Controls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Framework:</w:t>
      </w:r>
      <w:r>
        <w:t xml:space="preserve"> </w:t>
      </w:r>
      <w:r>
        <w:t xml:space="preserve">COSO-aligned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overview"/>
      <w:r>
        <w:t xml:space="preserve">1. Overview</w:t>
      </w:r>
    </w:p>
    <w:p>
      <w:pPr>
        <w:pStyle w:val="FirstParagraph"/>
      </w:pPr>
      <w:r>
        <w:t xml:space="preserve">HISN’s internal control framework is designed to provide reasonable assurance on:</w:t>
      </w:r>
      <w:r>
        <w:t xml:space="preserve"> </w:t>
      </w:r>
      <w:r>
        <w:t xml:space="preserve">- Reliability of financial reporting</w:t>
      </w:r>
      <w:r>
        <w:t xml:space="preserve"> </w:t>
      </w:r>
      <w:r>
        <w:t xml:space="preserve">- Effectiveness and efficiency of operations</w:t>
      </w:r>
      <w:r>
        <w:t xml:space="preserve"> </w:t>
      </w:r>
      <w:r>
        <w:t xml:space="preserve">- Compliance with laws and regulations</w:t>
      </w:r>
    </w:p>
    <w:p>
      <w:pPr>
        <w:pStyle w:val="Heading2"/>
      </w:pPr>
      <w:bookmarkStart w:id="11" w:name="_501fc2cf39f1e45ec4c904fdb40ac34c2c747f3"/>
      <w:r>
        <w:t xml:space="preserve">2. Control Environment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oversight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Ethics code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Whistleblower policy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Competence commitment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Organizational structure</w:t>
            </w:r>
          </w:p>
        </w:tc>
        <w:tc>
          <w:tcPr/>
          <w:p>
            <w:pPr>
              <w:pStyle w:val="Compact"/>
            </w:pPr>
            <w:r>
              <w:t xml:space="preserve">Defined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Authority &amp; responsibility</w:t>
            </w:r>
          </w:p>
        </w:tc>
        <w:tc>
          <w:tcPr/>
          <w:p>
            <w:pPr>
              <w:pStyle w:val="Compact"/>
            </w:pPr>
            <w:r>
              <w:t xml:space="preserve">Documented</w:t>
            </w:r>
          </w:p>
        </w:tc>
      </w:tr>
    </w:tbl>
    <w:p>
      <w:pPr>
        <w:pStyle w:val="Heading2"/>
      </w:pPr>
      <w:bookmarkStart w:id="12" w:name="_48641ac783f11a060f459741eba06291d77c752"/>
      <w:r>
        <w:t xml:space="preserve">3. Risk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risk register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appetite defined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identification process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monitoring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 risk assessment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3" w:name="_28b9a3b61330958b251c43d81b0134d22243662"/>
      <w:r>
        <w:t xml:space="preserve">4. Control Activities</w:t>
      </w:r>
    </w:p>
    <w:p>
      <w:pPr>
        <w:pStyle w:val="Heading3"/>
      </w:pPr>
      <w:bookmarkStart w:id="14" w:name="_e6c49d03b1f4e0cc26c53628dc90012c4c50436"/>
      <w:r>
        <w:t xml:space="preserve">4.1 Financial Controls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Segregation of duties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Continuous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 thresholds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Per transaction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reconciliation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 vs actual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approval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Per vendor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Expense reports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Per submission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Payroll review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</w:tbl>
    <w:p>
      <w:pPr>
        <w:pStyle w:val="Heading3"/>
      </w:pPr>
      <w:bookmarkStart w:id="15" w:name="_61cdad62746b103f62bf9e987f50dfa7b6441c9"/>
      <w:r>
        <w:t xml:space="preserve">4.2 Technology Controls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provisioning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Per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reviews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management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Per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Deployment approval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Per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Vulnerability scanning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Continuous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</w:t>
            </w:r>
          </w:p>
        </w:tc>
        <w:tc>
          <w:tcPr/>
          <w:p>
            <w:pPr>
              <w:pStyle w:val="Compact"/>
            </w:pPr>
            <w:r>
              <w:t xml:space="preserve">Corrective</w:t>
            </w:r>
          </w:p>
        </w:tc>
        <w:tc>
          <w:tcPr/>
          <w:p>
            <w:pPr>
              <w:pStyle w:val="Compact"/>
            </w:pPr>
            <w:r>
              <w:t xml:space="preserve">Per incident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verification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</w:tbl>
    <w:p>
      <w:pPr>
        <w:pStyle w:val="Heading3"/>
      </w:pPr>
      <w:bookmarkStart w:id="16" w:name="_c3d857972dc0a81340f3101c50083fb86df9cf7"/>
      <w:r>
        <w:t xml:space="preserve">4.3 Compliance Controls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monitoring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Continuous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reviews</w:t>
            </w:r>
          </w:p>
        </w:tc>
        <w:tc>
          <w:tcPr/>
          <w:p>
            <w:pPr>
              <w:pStyle w:val="Compact"/>
            </w:pPr>
            <w:r>
              <w:t xml:space="preserve">Detective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Training completion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classification</w:t>
            </w:r>
          </w:p>
        </w:tc>
        <w:tc>
          <w:tcPr/>
          <w:p>
            <w:pPr>
              <w:pStyle w:val="Compact"/>
            </w:pPr>
            <w: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Per data 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Breach notification</w:t>
            </w:r>
          </w:p>
        </w:tc>
        <w:tc>
          <w:tcPr/>
          <w:p>
            <w:pPr>
              <w:pStyle w:val="Compact"/>
            </w:pPr>
            <w:r>
              <w:t xml:space="preserve">Corrective</w:t>
            </w:r>
          </w:p>
        </w:tc>
        <w:tc>
          <w:tcPr/>
          <w:p>
            <w:pPr>
              <w:pStyle w:val="Compact"/>
            </w:pPr>
            <w:r>
              <w:t xml:space="preserve">Per incident</w:t>
            </w:r>
          </w:p>
        </w:tc>
      </w:tr>
    </w:tbl>
    <w:p>
      <w:pPr>
        <w:pStyle w:val="Heading2"/>
      </w:pPr>
      <w:bookmarkStart w:id="17" w:name="_353b298c988a0d4d8c92f3478c04218ed9e70e6"/>
      <w:r>
        <w:t xml:space="preserve">5. Information &amp; Communication</w:t>
      </w:r>
    </w:p>
    <w:p>
      <w:pPr>
        <w:pStyle w:val="Compact"/>
        <w:numPr>
          <w:ilvl w:val="0"/>
          <w:numId w:val="1001"/>
        </w:numPr>
      </w:pPr>
      <w:r>
        <w:t xml:space="preserve">Financial reporting: Monthly</w:t>
      </w:r>
    </w:p>
    <w:p>
      <w:pPr>
        <w:pStyle w:val="Compact"/>
        <w:numPr>
          <w:ilvl w:val="0"/>
          <w:numId w:val="1001"/>
        </w:numPr>
      </w:pPr>
      <w:r>
        <w:t xml:space="preserve">Board reporting: Quarterly</w:t>
      </w:r>
    </w:p>
    <w:p>
      <w:pPr>
        <w:pStyle w:val="Compact"/>
        <w:numPr>
          <w:ilvl w:val="0"/>
          <w:numId w:val="1001"/>
        </w:numPr>
      </w:pPr>
      <w:r>
        <w:t xml:space="preserve">Investor updates: Monthly</w:t>
      </w:r>
    </w:p>
    <w:p>
      <w:pPr>
        <w:pStyle w:val="Compact"/>
        <w:numPr>
          <w:ilvl w:val="0"/>
          <w:numId w:val="1001"/>
        </w:numPr>
      </w:pPr>
      <w:r>
        <w:t xml:space="preserve">Regulatory filings: As required</w:t>
      </w:r>
    </w:p>
    <w:p>
      <w:pPr>
        <w:pStyle w:val="Compact"/>
        <w:numPr>
          <w:ilvl w:val="0"/>
          <w:numId w:val="1001"/>
        </w:numPr>
      </w:pPr>
      <w:r>
        <w:t xml:space="preserve">Internal communications: Slack + Email</w:t>
      </w:r>
    </w:p>
    <w:p>
      <w:pPr>
        <w:pStyle w:val="Compact"/>
        <w:numPr>
          <w:ilvl w:val="0"/>
          <w:numId w:val="1001"/>
        </w:numPr>
      </w:pPr>
      <w:r>
        <w:t xml:space="preserve">Documentation: Confluence + SharePoint</w:t>
      </w:r>
    </w:p>
    <w:p>
      <w:pPr>
        <w:pStyle w:val="Heading2"/>
      </w:pPr>
      <w:bookmarkStart w:id="18" w:name="_b6159dde412c7ec5e47f05030bc4a6d91d166fb"/>
      <w:r>
        <w:t xml:space="preserve">6. Monitoring Activities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 self-assessment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Function heads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 audit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CISO/CFO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audit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External firm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review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review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</w:tbl>
    <w:p>
      <w:pPr>
        <w:pStyle w:val="Heading2"/>
      </w:pPr>
      <w:bookmarkStart w:id="19" w:name="_0a05436f2f89151a90a707ed036c986b267d919"/>
      <w:r>
        <w:t xml:space="preserve">7. Segregation of Duties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Approve</w:t>
            </w:r>
          </w:p>
        </w:tc>
        <w:tc>
          <w:tcPr/>
          <w:p>
            <w:pPr>
              <w:pStyle w:val="Compact"/>
            </w:pPr>
            <w:r>
              <w:t xml:space="preserve">Execute</w:t>
            </w:r>
          </w:p>
        </w:tc>
        <w:tc>
          <w:tcPr/>
          <w:p>
            <w:pPr>
              <w:pStyle w:val="Compact"/>
            </w:pPr>
            <w:r>
              <w:t xml:space="preserve">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Payroll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HR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Deployments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Engineering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IT</w:t>
            </w:r>
          </w:p>
        </w:tc>
        <w:tc>
          <w:tcPr/>
          <w:p>
            <w:pPr>
              <w:pStyle w:val="Compact"/>
            </w:pPr>
            <w:r>
              <w:t xml:space="preserve">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</w:tr>
    </w:tbl>
    <w:p>
      <w:pPr>
        <w:pStyle w:val="Heading2"/>
      </w:pPr>
      <w:bookmarkStart w:id="20" w:name="_c5e949921ce7df33676f5e0431678d5b5971863"/>
      <w:r>
        <w:t xml:space="preserve">8. IT General Controls (ITGC)</w:t>
      </w:r>
    </w:p>
    <w:p>
      <w:pPr>
        <w:pStyle w:val="Compact"/>
        <w:numPr>
          <w:ilvl w:val="0"/>
          <w:numId w:val="1002"/>
        </w:numPr>
      </w:pPr>
      <w:r>
        <w:t xml:space="preserve">User access management</w:t>
      </w:r>
    </w:p>
    <w:p>
      <w:pPr>
        <w:pStyle w:val="Compact"/>
        <w:numPr>
          <w:ilvl w:val="0"/>
          <w:numId w:val="1002"/>
        </w:numPr>
      </w:pPr>
      <w:r>
        <w:t xml:space="preserve">Change management</w:t>
      </w:r>
    </w:p>
    <w:p>
      <w:pPr>
        <w:pStyle w:val="Compact"/>
        <w:numPr>
          <w:ilvl w:val="0"/>
          <w:numId w:val="1002"/>
        </w:numPr>
      </w:pPr>
      <w:r>
        <w:t xml:space="preserve">System operations</w:t>
      </w:r>
    </w:p>
    <w:p>
      <w:pPr>
        <w:pStyle w:val="Compact"/>
        <w:numPr>
          <w:ilvl w:val="0"/>
          <w:numId w:val="1002"/>
        </w:numPr>
      </w:pPr>
      <w:r>
        <w:t xml:space="preserve">Backup &amp; recovery</w:t>
      </w:r>
    </w:p>
    <w:p>
      <w:pPr>
        <w:pStyle w:val="Compact"/>
        <w:numPr>
          <w:ilvl w:val="0"/>
          <w:numId w:val="1002"/>
        </w:numPr>
      </w:pPr>
      <w:r>
        <w:t xml:space="preserve">Incident management</w:t>
      </w:r>
    </w:p>
    <w:p>
      <w:pPr>
        <w:pStyle w:val="Compact"/>
        <w:numPr>
          <w:ilvl w:val="0"/>
          <w:numId w:val="1002"/>
        </w:numPr>
      </w:pPr>
      <w:r>
        <w:t xml:space="preserve">Business continuity</w:t>
      </w:r>
    </w:p>
    <w:p>
      <w:pPr>
        <w:pStyle w:val="Heading2"/>
      </w:pPr>
      <w:bookmarkStart w:id="21" w:name="_ffafcb6754d5f475962eea9659f942e64ba23d4"/>
      <w:r>
        <w:t xml:space="preserve">9. Key Controls Testing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rec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review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approval</w:t>
            </w:r>
          </w:p>
        </w:tc>
        <w:tc>
          <w:tcPr/>
          <w:p>
            <w:pPr>
              <w:pStyle w:val="Compact"/>
            </w:pPr>
            <w:r>
              <w:t xml:space="preserve">Per change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Deployment test</w:t>
            </w:r>
          </w:p>
        </w:tc>
        <w:tc>
          <w:tcPr/>
          <w:p>
            <w:pPr>
              <w:pStyle w:val="Compact"/>
            </w:pPr>
            <w:r>
              <w:t xml:space="preserve">Per release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restore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DD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</w:tbl>
    <w:p>
      <w:pPr>
        <w:pStyle w:val="Heading2"/>
      </w:pPr>
      <w:bookmarkStart w:id="22" w:name="_c3659f54cdb77c2f174898ceea3c5dcb87340b7"/>
      <w:r>
        <w:t xml:space="preserve">10. Deficiency Management</w:t>
      </w:r>
    </w:p>
    <w:p>
      <w:pPr>
        <w:pStyle w:val="Compact"/>
        <w:numPr>
          <w:ilvl w:val="0"/>
          <w:numId w:val="1003"/>
        </w:numPr>
      </w:pPr>
      <w:r>
        <w:t xml:space="preserve">Deficiencies logged</w:t>
      </w:r>
    </w:p>
    <w:p>
      <w:pPr>
        <w:pStyle w:val="Compact"/>
        <w:numPr>
          <w:ilvl w:val="0"/>
          <w:numId w:val="1003"/>
        </w:numPr>
      </w:pPr>
      <w:r>
        <w:t xml:space="preserve">Root cause analysis</w:t>
      </w:r>
    </w:p>
    <w:p>
      <w:pPr>
        <w:pStyle w:val="Compact"/>
        <w:numPr>
          <w:ilvl w:val="0"/>
          <w:numId w:val="1003"/>
        </w:numPr>
      </w:pPr>
      <w:r>
        <w:t xml:space="preserve">Remediation plan</w:t>
      </w:r>
    </w:p>
    <w:p>
      <w:pPr>
        <w:pStyle w:val="Compact"/>
        <w:numPr>
          <w:ilvl w:val="0"/>
          <w:numId w:val="1003"/>
        </w:numPr>
      </w:pPr>
      <w:r>
        <w:t xml:space="preserve">Owner assigned</w:t>
      </w:r>
    </w:p>
    <w:p>
      <w:pPr>
        <w:pStyle w:val="Compact"/>
        <w:numPr>
          <w:ilvl w:val="0"/>
          <w:numId w:val="1003"/>
        </w:numPr>
      </w:pPr>
      <w:r>
        <w:t xml:space="preserve">Due date set</w:t>
      </w:r>
    </w:p>
    <w:p>
      <w:pPr>
        <w:pStyle w:val="Compact"/>
        <w:numPr>
          <w:ilvl w:val="0"/>
          <w:numId w:val="1003"/>
        </w:numPr>
      </w:pPr>
      <w:r>
        <w:t xml:space="preserve">Board escalation if material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Internal controls reviewed annually. Framework aligned with COSO.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Internal Controls Framework</dc:title>
  <dc:creator>HISN Platform</dc:creator>
  <cp:keywords>HISN, FCDOS, financial crime, decision operating system</cp:keywords>
  <dcterms:created xsi:type="dcterms:W3CDTF">2026-10-14T09:43:13Z</dcterms:created>
  <dcterms:modified xsi:type="dcterms:W3CDTF">2026-10-14T09:43:13Z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