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03_Executive_One_Pager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a3d4a8e844afce3d8fdbf8d52a32f9cc3673bad"/>
      <w:r>
        <w:t xml:space="preserve">EXECUTIVE ONE PAGER</w:t>
      </w:r>
    </w:p>
    <w:p>
      <w:pPr>
        <w:pStyle w:val="FirstParagraph"/>
      </w:pPr>
      <w:r>
        <w:rPr>
          <w:b/>
          <w:bCs/>
        </w:rPr>
        <w:t xml:space="preserve">HISN FCDOS | Seed Round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b9296b153c75057b982cd77c4de5e5d2cbddb3c"/>
      <w:r>
        <w:t xml:space="preserve">THE COMPANY</w:t>
      </w:r>
    </w:p>
    <w:p>
      <w:pPr>
        <w:pStyle w:val="FirstParagraph"/>
      </w:pPr>
      <w:r>
        <w:rPr>
          <w:b/>
          <w:bCs/>
        </w:rPr>
        <w:t xml:space="preserve">HISN</w:t>
      </w:r>
      <w:r>
        <w:t xml:space="preserve"> </w:t>
      </w:r>
      <w:r>
        <w:t xml:space="preserve">is building the Financial Crime Decision Operating System (FCDOS) for regulated financial institutions in KSA and GCC.</w:t>
      </w:r>
    </w:p>
    <w:p>
      <w:pPr>
        <w:pStyle w:val="Heading2"/>
      </w:pPr>
      <w:bookmarkStart w:id="11" w:name="_3e0e4ca37f4f308b10c941f4800633a8f51311a"/>
      <w:r>
        <w:t xml:space="preserve">THE PROBLEM</w:t>
      </w:r>
    </w:p>
    <w:p>
      <w:pPr>
        <w:pStyle w:val="FirstParagraph"/>
      </w:pPr>
      <w:r>
        <w:t xml:space="preserve">Banks use fragmented tools for AML, fraud, sanctions, and KYC. Audit trails are inconsistent. Decisions are unexplainable.</w:t>
      </w:r>
    </w:p>
    <w:p>
      <w:pPr>
        <w:pStyle w:val="Heading2"/>
      </w:pPr>
      <w:bookmarkStart w:id="12" w:name="_af620eb820f30d660db62da74de6b272d333272"/>
      <w:r>
        <w:t xml:space="preserve">THE SOLUTION</w:t>
      </w:r>
    </w:p>
    <w:p>
      <w:pPr>
        <w:pStyle w:val="FirstParagraph"/>
      </w:pPr>
      <w:r>
        <w:t xml:space="preserve">A canonical decision runtime that unifies signals, evidence, policy, and audit into one governed lifecycle.</w:t>
      </w:r>
    </w:p>
    <w:p>
      <w:pPr>
        <w:pStyle w:val="Heading2"/>
      </w:pPr>
      <w:bookmarkStart w:id="13" w:name="_0d5096e5e37f0e25acff59ebb31823d466e583f"/>
      <w:r>
        <w:t xml:space="preserve">THE PROOF</w:t>
      </w:r>
    </w:p>
    <w:p>
      <w:pPr>
        <w:pStyle w:val="Compact"/>
        <w:numPr>
          <w:ilvl w:val="0"/>
          <w:numId w:val="1001"/>
        </w:numPr>
      </w:pPr>
      <w:r>
        <w:t xml:space="preserve">66,502 Python LOC built</w:t>
      </w:r>
    </w:p>
    <w:p>
      <w:pPr>
        <w:pStyle w:val="Compact"/>
        <w:numPr>
          <w:ilvl w:val="0"/>
          <w:numId w:val="1001"/>
        </w:numPr>
      </w:pPr>
      <w:r>
        <w:t xml:space="preserve">280+ test suites</w:t>
      </w:r>
    </w:p>
    <w:p>
      <w:pPr>
        <w:pStyle w:val="Compact"/>
        <w:numPr>
          <w:ilvl w:val="0"/>
          <w:numId w:val="1001"/>
        </w:numPr>
      </w:pPr>
      <w:r>
        <w:t xml:space="preserve">46 migrations</w:t>
      </w:r>
    </w:p>
    <w:p>
      <w:pPr>
        <w:pStyle w:val="Compact"/>
        <w:numPr>
          <w:ilvl w:val="0"/>
          <w:numId w:val="1001"/>
        </w:numPr>
      </w:pPr>
      <w:r>
        <w:t xml:space="preserve">Terminal Assurance passing</w:t>
      </w:r>
    </w:p>
    <w:p>
      <w:pPr>
        <w:pStyle w:val="Compact"/>
        <w:numPr>
          <w:ilvl w:val="0"/>
          <w:numId w:val="1001"/>
        </w:numPr>
      </w:pPr>
      <w:r>
        <w:t xml:space="preserve">Multi-domain validation (Bank + Insurance + Exchange)</w:t>
      </w:r>
    </w:p>
    <w:p>
      <w:pPr>
        <w:pStyle w:val="Compact"/>
        <w:numPr>
          <w:ilvl w:val="0"/>
          <w:numId w:val="1001"/>
        </w:numPr>
      </w:pPr>
      <w:r>
        <w:t xml:space="preserve">830+ documentation files</w:t>
      </w:r>
    </w:p>
    <w:p>
      <w:pPr>
        <w:pStyle w:val="Heading2"/>
      </w:pPr>
      <w:bookmarkStart w:id="14" w:name="_64626caa60ada91626cf40bad29a2e822d55062"/>
      <w:r>
        <w:t xml:space="preserve">THE MARKET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financial crime software</w:t>
            </w:r>
          </w:p>
        </w:tc>
        <w:tc>
          <w:tcPr/>
          <w:p>
            <w:pPr>
              <w:pStyle w:val="Compact"/>
            </w:pPr>
            <w:r>
              <w:t xml:space="preserve">USD 15-20B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MENA RegTech</w:t>
            </w:r>
          </w:p>
        </w:tc>
        <w:tc>
          <w:tcPr/>
          <w:p>
            <w:pPr>
              <w:pStyle w:val="Compact"/>
            </w:pPr>
            <w:r>
              <w:t xml:space="preserve">USD 2-3B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Saudi SAM</w:t>
            </w:r>
          </w:p>
        </w:tc>
        <w:tc>
          <w:tcPr/>
          <w:p>
            <w:pPr>
              <w:pStyle w:val="Compact"/>
            </w:pPr>
            <w:r>
              <w:t xml:space="preserve">SAR 1.2-1.8B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HISN SOM (5y)</w:t>
            </w:r>
          </w:p>
        </w:tc>
        <w:tc>
          <w:tcPr/>
          <w:p>
            <w:pPr>
              <w:pStyle w:val="Compact"/>
            </w:pPr>
            <w:r>
              <w:t xml:space="preserve">SAR 120-180M</w:t>
            </w:r>
          </w:p>
        </w:tc>
      </w:tr>
    </w:tbl>
    <w:p>
      <w:pPr>
        <w:pStyle w:val="Heading2"/>
      </w:pPr>
      <w:bookmarkStart w:id="15" w:name="_5d54f14a3d0f8d99034ed42aabf85ebfc96875f"/>
      <w:r>
        <w:t xml:space="preserve">THE ASK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Round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Raise</w:t>
            </w:r>
          </w:p>
        </w:tc>
        <w:tc>
          <w:tcPr/>
          <w:p>
            <w:pPr>
              <w:pStyle w:val="Compact"/>
            </w:pPr>
            <w:r>
              <w:t xml:space="preserve">SAR 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Runway</w:t>
            </w:r>
          </w:p>
        </w:tc>
        <w:tc>
          <w:tcPr/>
          <w:p>
            <w:pPr>
              <w:pStyle w:val="Compact"/>
            </w:pPr>
            <w:r>
              <w:t xml:space="preserve">15-18 months</w:t>
            </w:r>
          </w:p>
        </w:tc>
      </w:tr>
    </w:tbl>
    <w:p>
      <w:pPr>
        <w:pStyle w:val="Heading2"/>
      </w:pPr>
      <w:bookmarkStart w:id="16" w:name="_3b8c242903304135c47fd2b218fa417ed75df07"/>
      <w:r>
        <w:t xml:space="preserve">USE OF PROCEEDS</w:t>
      </w:r>
    </w:p>
    <w:p>
      <w:pPr>
        <w:pStyle w:val="FirstParagraph"/>
      </w:pPr>
      <w:r>
        <w:t xml:space="preserve">Team 40% | Security 20% | Product 15% | GTM 15% | WC 10%</w:t>
      </w:r>
    </w:p>
    <w:p>
      <w:pPr>
        <w:pStyle w:val="Heading2"/>
      </w:pPr>
      <w:bookmarkStart w:id="17" w:name="_milestones"/>
      <w:r>
        <w:t xml:space="preserve">MILESTONES</w:t>
      </w:r>
    </w:p>
    <w:p>
      <w:pPr>
        <w:pStyle w:val="Compact"/>
        <w:numPr>
          <w:ilvl w:val="0"/>
          <w:numId w:val="1002"/>
        </w:numPr>
      </w:pPr>
      <w:r>
        <w:t xml:space="preserve">M2 Resilience: 6 months</w:t>
      </w:r>
    </w:p>
    <w:p>
      <w:pPr>
        <w:pStyle w:val="Compact"/>
        <w:numPr>
          <w:ilvl w:val="0"/>
          <w:numId w:val="1002"/>
        </w:numPr>
      </w:pPr>
      <w:r>
        <w:t xml:space="preserve">Bank POC: 9 months</w:t>
      </w:r>
    </w:p>
    <w:p>
      <w:pPr>
        <w:pStyle w:val="Compact"/>
        <w:numPr>
          <w:ilvl w:val="0"/>
          <w:numId w:val="1002"/>
        </w:numPr>
      </w:pPr>
      <w:r>
        <w:t xml:space="preserve">Paid Pilot: 12-15 months</w:t>
      </w:r>
    </w:p>
    <w:p>
      <w:pPr>
        <w:pStyle w:val="Compact"/>
        <w:numPr>
          <w:ilvl w:val="0"/>
          <w:numId w:val="1002"/>
        </w:numPr>
      </w:pPr>
      <w:r>
        <w:t xml:space="preserve">Series A Ready: 18 months</w:t>
      </w:r>
    </w:p>
    <w:p>
      <w:pPr>
        <w:pStyle w:val="Heading2"/>
      </w:pPr>
      <w:bookmarkStart w:id="18" w:name="_valuation"/>
      <w:r>
        <w:t xml:space="preserve">VALUATION</w:t>
      </w:r>
    </w:p>
    <w:p>
      <w:pPr>
        <w:pStyle w:val="Compact"/>
        <w:numPr>
          <w:ilvl w:val="0"/>
          <w:numId w:val="1003"/>
        </w:numPr>
      </w:pPr>
      <w:r>
        <w:t xml:space="preserve">Anchor: SAR 30M (conservative)</w:t>
      </w:r>
    </w:p>
    <w:p>
      <w:pPr>
        <w:pStyle w:val="Compact"/>
        <w:numPr>
          <w:ilvl w:val="0"/>
          <w:numId w:val="1003"/>
        </w:numPr>
      </w:pPr>
      <w:r>
        <w:t xml:space="preserve">Composite range: SAR 45-100M</w:t>
      </w:r>
    </w:p>
    <w:p>
      <w:pPr>
        <w:pStyle w:val="Compact"/>
        <w:numPr>
          <w:ilvl w:val="0"/>
          <w:numId w:val="1003"/>
        </w:numPr>
      </w:pPr>
      <w:r>
        <w:t xml:space="preserve">DCF base: SAR 178M</w:t>
      </w:r>
    </w:p>
    <w:p>
      <w:pPr>
        <w:pStyle w:val="Compact"/>
        <w:numPr>
          <w:ilvl w:val="0"/>
          <w:numId w:val="1003"/>
        </w:numPr>
      </w:pPr>
      <w:r>
        <w:t xml:space="preserve">Anchor = 17% of DCF</w:t>
      </w:r>
    </w:p>
    <w:p>
      <w:pPr>
        <w:pStyle w:val="Heading2"/>
      </w:pPr>
      <w:bookmarkStart w:id="19" w:name="_6818786a9a08f8bc4e32073ae862d0329aceec6"/>
      <w:r>
        <w:t xml:space="preserve">INVESTOR RETURNS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Multiple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Conservative</w:t>
            </w:r>
          </w:p>
        </w:tc>
        <w:tc>
          <w:tcPr/>
          <w:p>
            <w:pPr>
              <w:pStyle w:val="Compact"/>
            </w:pPr>
            <w:r>
              <w:t xml:space="preserve">6.1x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9.9x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Aggressive</w:t>
            </w:r>
          </w:p>
        </w:tc>
        <w:tc>
          <w:tcPr/>
          <w:p>
            <w:pPr>
              <w:pStyle w:val="Compact"/>
            </w:pPr>
            <w:r>
              <w:t xml:space="preserve">12.8x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</w:t>
            </w:r>
          </w:p>
        </w:tc>
        <w:tc>
          <w:tcPr/>
          <w:p>
            <w:pPr>
              <w:pStyle w:val="Compact"/>
            </w:pPr>
            <w:r>
              <w:t xml:space="preserve">16.0x</w:t>
            </w:r>
          </w:p>
        </w:tc>
      </w:tr>
    </w:tbl>
    <w:p>
      <w:pPr>
        <w:pStyle w:val="Heading2"/>
      </w:pPr>
      <w:bookmarkStart w:id="20" w:name="_founder"/>
      <w:r>
        <w:t xml:space="preserve">FOUNDER</w:t>
      </w:r>
    </w:p>
    <w:p>
      <w:pPr>
        <w:pStyle w:val="FirstParagraph"/>
      </w:pPr>
      <w:r>
        <w:rPr>
          <w:b/>
          <w:bCs/>
        </w:rPr>
        <w:t xml:space="preserve">Mohamed Abdo</w:t>
      </w:r>
      <w:r>
        <w:t xml:space="preserve"> </w:t>
      </w:r>
      <w:r>
        <w:t xml:space="preserve">— 20 years experience, 12 in KSA. Fintech, compliance, commercial execution.</w:t>
      </w:r>
    </w:p>
    <w:p>
      <w:pPr>
        <w:pStyle w:val="Heading2"/>
      </w:pPr>
      <w:bookmarkStart w:id="21" w:name="_contact"/>
      <w:r>
        <w:t xml:space="preserve">CONTACT</w:t>
      </w:r>
    </w:p>
    <w:p>
      <w:pPr>
        <w:pStyle w:val="FirstParagraph"/>
      </w:pPr>
      <w:r>
        <w:t xml:space="preserve">Mohamed Abdo | Founder &amp; CEO | HISN Platform | Riyadh, KSA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Confidential. Not a binding offer.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Executive One Pager</dc:title>
  <dc:creator>HISN Platform</dc:creator>
  <cp:keywords>HISN, FCDOS, financial crime, decision operating system</cp:keywords>
  <dcterms:created xsi:type="dcterms:W3CDTF">2026-10-14T09:35:05Z</dcterms:created>
  <dcterms:modified xsi:type="dcterms:W3CDTF">2026-10-14T09:35:05Z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