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03_IPO_Pathway</w:t>
      </w:r>
    </w:p>
    <w:p>
      <w:pPr>
        <w:pStyle w:val="Author"/>
      </w:pPr>
      <w:r>
        <w:t xml:space="preserve">HISN Platform</w:t>
      </w:r>
    </w:p>
    <w:p>
      <w:pPr>
        <w:pStyle w:val="Heading1"/>
      </w:pPr>
      <w:bookmarkStart w:id="9" w:name="_c865433c1bb4f43cb198e06d06d7748c304269d"/>
      <w:r>
        <w:t xml:space="preserve">IPO PATHWAY — TADAWUL</w:t>
      </w:r>
    </w:p>
    <w:p>
      <w:pPr>
        <w:pStyle w:val="FirstParagraph"/>
      </w:pPr>
      <w:r>
        <w:rPr>
          <w:b/>
          <w:bCs/>
        </w:rPr>
        <w:t xml:space="preserve">Date:</w:t>
      </w:r>
      <w:r>
        <w:t xml:space="preserve"> </w:t>
      </w:r>
      <w:r>
        <w:t xml:space="preserve">14 October 2026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10" w:name="_a39b8f1efb774f9b48b7190bc1c1c203d310c39"/>
      <w:r>
        <w:t xml:space="preserve">1. IPO Overview</w:t>
      </w:r>
    </w:p>
    <w:p>
      <w:pPr>
        <w:pStyle w:val="FirstParagraph"/>
      </w:pPr>
      <w:r>
        <w:rPr>
          <w:b/>
          <w:bCs/>
        </w:rPr>
        <w:t xml:space="preserve">Target Exchange:</w:t>
      </w:r>
      <w:r>
        <w:t xml:space="preserve"> </w:t>
      </w:r>
      <w:r>
        <w:t xml:space="preserve">Tadawul (Saudi Exchange)</w:t>
      </w:r>
      <w:r>
        <w:t xml:space="preserve"> </w:t>
      </w:r>
      <w:r>
        <w:rPr>
          <w:b/>
          <w:bCs/>
        </w:rPr>
        <w:t xml:space="preserve">Alternative:</w:t>
      </w:r>
      <w:r>
        <w:t xml:space="preserve"> </w:t>
      </w:r>
      <w:r>
        <w:t xml:space="preserve">Nomu (Parallel Market)</w:t>
      </w:r>
      <w:r>
        <w:t xml:space="preserve"> </w:t>
      </w:r>
      <w:r>
        <w:rPr>
          <w:b/>
          <w:bCs/>
        </w:rPr>
        <w:t xml:space="preserve">Timeline:</w:t>
      </w:r>
      <w:r>
        <w:t xml:space="preserve"> </w:t>
      </w:r>
      <w:r>
        <w:t xml:space="preserve">7-10 years from Seed</w:t>
      </w:r>
    </w:p>
    <w:p>
      <w:pPr>
        <w:pStyle w:val="Heading2"/>
      </w:pPr>
      <w:bookmarkStart w:id="11" w:name="_c195472e9ef3ca603055129a0a008331902f2cc"/>
      <w:r>
        <w:t xml:space="preserve">2. Tadawul Requirements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Tadawul (Main)</w:t>
            </w:r>
          </w:p>
        </w:tc>
        <w:tc>
          <w:tcPr/>
          <w:p>
            <w:pPr>
              <w:pStyle w:val="Compact"/>
            </w:pPr>
            <w:r>
              <w:t xml:space="preserve">Nomu (Parallel)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Market Cap</w:t>
            </w:r>
          </w:p>
        </w:tc>
        <w:tc>
          <w:tcPr/>
          <w:p>
            <w:pPr>
              <w:pStyle w:val="Compact"/>
            </w:pPr>
            <w:r>
              <w:t xml:space="preserve">SAR 300M+</w:t>
            </w:r>
          </w:p>
        </w:tc>
        <w:tc>
          <w:tcPr/>
          <w:p>
            <w:pPr>
              <w:pStyle w:val="Compact"/>
            </w:pPr>
            <w:r>
              <w:t xml:space="preserve">SAR 30M+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Track Record</w:t>
            </w:r>
          </w:p>
        </w:tc>
        <w:tc>
          <w:tcPr/>
          <w:p>
            <w:pPr>
              <w:pStyle w:val="Compact"/>
            </w:pPr>
            <w:r>
              <w:t xml:space="preserve">3 years</w:t>
            </w:r>
          </w:p>
        </w:tc>
        <w:tc>
          <w:tcPr/>
          <w:p>
            <w:pPr>
              <w:pStyle w:val="Compact"/>
            </w:pPr>
            <w:r>
              <w:t xml:space="preserve">2 years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Profitability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Not required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Free Float</w:t>
            </w:r>
          </w:p>
        </w:tc>
        <w:tc>
          <w:tcPr/>
          <w:p>
            <w:pPr>
              <w:pStyle w:val="Compact"/>
            </w:pPr>
            <w:r>
              <w:t xml:space="preserve">30% min</w:t>
            </w:r>
          </w:p>
        </w:tc>
        <w:tc>
          <w:tcPr/>
          <w:p>
            <w:pPr>
              <w:pStyle w:val="Compact"/>
            </w:pPr>
            <w:r>
              <w:t xml:space="preserve">20% min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Shareholders</w:t>
            </w:r>
          </w:p>
        </w:tc>
        <w:tc>
          <w:tcPr/>
          <w:p>
            <w:pPr>
              <w:pStyle w:val="Compact"/>
            </w:pPr>
            <w:r>
              <w:t xml:space="preserve">200+</w:t>
            </w:r>
          </w:p>
        </w:tc>
        <w:tc>
          <w:tcPr/>
          <w:p>
            <w:pPr>
              <w:pStyle w:val="Compact"/>
            </w:pPr>
            <w:r>
              <w:t xml:space="preserve">50+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Audited Financials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</w:tbl>
    <w:p>
      <w:pPr>
        <w:pStyle w:val="Heading2"/>
      </w:pPr>
      <w:bookmarkStart w:id="12" w:name="_f9811e542767edb49e17590e206ee9b624d78d0"/>
      <w:r>
        <w:t xml:space="preserve">3. IPO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Year</w:t>
            </w:r>
          </w:p>
        </w:tc>
        <w:tc>
          <w:tcPr/>
          <w:p>
            <w:pPr>
              <w:pStyle w:val="Compact"/>
            </w:pPr>
            <w:r>
              <w:t xml:space="preserve">Milestone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Y5</w:t>
            </w:r>
          </w:p>
        </w:tc>
        <w:tc>
          <w:tcPr/>
          <w:p>
            <w:pPr>
              <w:pStyle w:val="Compact"/>
            </w:pPr>
            <w:r>
              <w:t xml:space="preserve">Financial audit readiness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Y6</w:t>
            </w:r>
          </w:p>
        </w:tc>
        <w:tc>
          <w:tcPr/>
          <w:p>
            <w:pPr>
              <w:pStyle w:val="Compact"/>
            </w:pPr>
            <w:r>
              <w:t xml:space="preserve">Advisor appointments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Y7</w:t>
            </w:r>
          </w:p>
        </w:tc>
        <w:tc>
          <w:tcPr/>
          <w:p>
            <w:pPr>
              <w:pStyle w:val="Compact"/>
            </w:pPr>
            <w:r>
              <w:t xml:space="preserve">Pre-IPO round</w:t>
            </w:r>
          </w:p>
        </w:tc>
      </w:tr>
      <w:tr>
        <w:tc>
          <w:tcPr/>
          <w:p>
            <w:pPr>
              <w:pStyle w:val="Compact"/>
            </w:pPr>
            <w:r>
              <w:t xml:space="preserve">Y8</w:t>
            </w:r>
          </w:p>
        </w:tc>
        <w:tc>
          <w:tcPr/>
          <w:p>
            <w:pPr>
              <w:pStyle w:val="Compact"/>
            </w:pPr>
            <w:r>
              <w:t xml:space="preserve">CMA application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Y9</w:t>
            </w:r>
          </w:p>
        </w:tc>
        <w:tc>
          <w:tcPr/>
          <w:p>
            <w:pPr>
              <w:pStyle w:val="Compact"/>
            </w:pPr>
            <w:r>
              <w:t xml:space="preserve">IPO execution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Y10</w:t>
            </w:r>
          </w:p>
        </w:tc>
        <w:tc>
          <w:tcPr/>
          <w:p>
            <w:pPr>
              <w:pStyle w:val="Compact"/>
            </w:pPr>
            <w:r>
              <w:t xml:space="preserve">Lock-up expiry</w:t>
            </w:r>
          </w:p>
        </w:tc>
      </w:tr>
    </w:tbl>
    <w:p>
      <w:pPr>
        <w:pStyle w:val="Heading2"/>
      </w:pPr>
      <w:bookmarkStart w:id="13" w:name="_f3cb182257dcc1650b598a63121fc48fed9d707"/>
      <w:r>
        <w:t xml:space="preserve">4. Financial Requirements</w:t>
      </w:r>
    </w:p>
    <w:p>
      <w:pPr>
        <w:pStyle w:val="FirstParagraph"/>
      </w:pPr>
      <w:r>
        <w:rPr>
          <w:b/>
          <w:bCs/>
        </w:rPr>
        <w:t xml:space="preserve">At IPO (Y7-Y9):</w:t>
      </w:r>
      <w:r>
        <w:t xml:space="preserve"> </w:t>
      </w:r>
      <w:r>
        <w:t xml:space="preserve">- ARR: SAR 150M+</w:t>
      </w:r>
      <w:r>
        <w:t xml:space="preserve"> </w:t>
      </w:r>
      <w:r>
        <w:t xml:space="preserve">- Revenue growth: 30%+</w:t>
      </w:r>
      <w:r>
        <w:t xml:space="preserve"> </w:t>
      </w:r>
      <w:r>
        <w:t xml:space="preserve">- EBITDA margin: 15%+</w:t>
      </w:r>
      <w:r>
        <w:t xml:space="preserve"> </w:t>
      </w:r>
      <w:r>
        <w:t xml:space="preserve">- Free float: 30%</w:t>
      </w:r>
      <w:r>
        <w:t xml:space="preserve"> </w:t>
      </w:r>
      <w:r>
        <w:t xml:space="preserve">- Market cap: SAR 1-1.5B</w:t>
      </w:r>
    </w:p>
    <w:p>
      <w:pPr>
        <w:pStyle w:val="Heading2"/>
      </w:pPr>
      <w:bookmarkStart w:id="14" w:name="_03c091e18ab7dc65593cda21089bfa1b0390b11"/>
      <w:r>
        <w:t xml:space="preserve">5. IPO Process</w:t>
      </w:r>
    </w:p>
    <w:p>
      <w:pPr>
        <w:pStyle w:val="Heading3"/>
      </w:pPr>
      <w:bookmarkStart w:id="15" w:name="_5c7edb1d485438b5a08b6faf5cd61fbf9709a8f"/>
      <w:r>
        <w:t xml:space="preserve">Phase 1: Preparation (12 months)</w:t>
      </w:r>
    </w:p>
    <w:p>
      <w:pPr>
        <w:pStyle w:val="Compact"/>
        <w:numPr>
          <w:ilvl w:val="0"/>
          <w:numId w:val="1001"/>
        </w:numPr>
      </w:pPr>
      <w:r>
        <w:t xml:space="preserve">Financial audit (Big 4)</w:t>
      </w:r>
    </w:p>
    <w:p>
      <w:pPr>
        <w:pStyle w:val="Compact"/>
        <w:numPr>
          <w:ilvl w:val="0"/>
          <w:numId w:val="1001"/>
        </w:numPr>
      </w:pPr>
      <w:r>
        <w:t xml:space="preserve">Corporate governance uplift</w:t>
      </w:r>
    </w:p>
    <w:p>
      <w:pPr>
        <w:pStyle w:val="Compact"/>
        <w:numPr>
          <w:ilvl w:val="0"/>
          <w:numId w:val="1001"/>
        </w:numPr>
      </w:pPr>
      <w:r>
        <w:t xml:space="preserve">Legal restructuring</w:t>
      </w:r>
    </w:p>
    <w:p>
      <w:pPr>
        <w:pStyle w:val="Compact"/>
        <w:numPr>
          <w:ilvl w:val="0"/>
          <w:numId w:val="1001"/>
        </w:numPr>
      </w:pPr>
      <w:r>
        <w:t xml:space="preserve">Advisor selection</w:t>
      </w:r>
    </w:p>
    <w:p>
      <w:pPr>
        <w:pStyle w:val="Heading3"/>
      </w:pPr>
      <w:bookmarkStart w:id="16" w:name="_d0f06a91ce8953c4dc98b280322d02f6cec8cbe"/>
      <w:r>
        <w:t xml:space="preserve">Phase 2: Pre-IPO Round (6 months)</w:t>
      </w:r>
    </w:p>
    <w:p>
      <w:pPr>
        <w:pStyle w:val="Compact"/>
        <w:numPr>
          <w:ilvl w:val="0"/>
          <w:numId w:val="1002"/>
        </w:numPr>
      </w:pPr>
      <w:r>
        <w:t xml:space="preserve">Anchor investors</w:t>
      </w:r>
    </w:p>
    <w:p>
      <w:pPr>
        <w:pStyle w:val="Compact"/>
        <w:numPr>
          <w:ilvl w:val="0"/>
          <w:numId w:val="1002"/>
        </w:numPr>
      </w:pPr>
      <w:r>
        <w:t xml:space="preserve">Strategic partners</w:t>
      </w:r>
    </w:p>
    <w:p>
      <w:pPr>
        <w:pStyle w:val="Compact"/>
        <w:numPr>
          <w:ilvl w:val="0"/>
          <w:numId w:val="1002"/>
        </w:numPr>
      </w:pPr>
      <w:r>
        <w:t xml:space="preserve">Institutional placement</w:t>
      </w:r>
    </w:p>
    <w:p>
      <w:pPr>
        <w:pStyle w:val="Heading3"/>
      </w:pPr>
      <w:bookmarkStart w:id="17" w:name="_2ce5bf5d07dce962094dbe9917ec98ae3b21a63"/>
      <w:r>
        <w:t xml:space="preserve">Phase 3: CMA Application (6 months)</w:t>
      </w:r>
    </w:p>
    <w:p>
      <w:pPr>
        <w:pStyle w:val="Compact"/>
        <w:numPr>
          <w:ilvl w:val="0"/>
          <w:numId w:val="1003"/>
        </w:numPr>
      </w:pPr>
      <w:r>
        <w:t xml:space="preserve">Prospectus preparation</w:t>
      </w:r>
    </w:p>
    <w:p>
      <w:pPr>
        <w:pStyle w:val="Compact"/>
        <w:numPr>
          <w:ilvl w:val="0"/>
          <w:numId w:val="1003"/>
        </w:numPr>
      </w:pPr>
      <w:r>
        <w:t xml:space="preserve">Regulatory review</w:t>
      </w:r>
    </w:p>
    <w:p>
      <w:pPr>
        <w:pStyle w:val="Compact"/>
        <w:numPr>
          <w:ilvl w:val="0"/>
          <w:numId w:val="1003"/>
        </w:numPr>
      </w:pPr>
      <w:r>
        <w:t xml:space="preserve">Approval</w:t>
      </w:r>
    </w:p>
    <w:p>
      <w:pPr>
        <w:pStyle w:val="Heading3"/>
      </w:pPr>
      <w:bookmarkStart w:id="18" w:name="_b5a2010f597fc19f99d41d61e4536ec21117c6a"/>
      <w:r>
        <w:t xml:space="preserve">Phase 4: Marketing (3 months)</w:t>
      </w:r>
    </w:p>
    <w:p>
      <w:pPr>
        <w:pStyle w:val="Compact"/>
        <w:numPr>
          <w:ilvl w:val="0"/>
          <w:numId w:val="1004"/>
        </w:numPr>
      </w:pPr>
      <w:r>
        <w:t xml:space="preserve">Institutional roadshow</w:t>
      </w:r>
    </w:p>
    <w:p>
      <w:pPr>
        <w:pStyle w:val="Compact"/>
        <w:numPr>
          <w:ilvl w:val="0"/>
          <w:numId w:val="1004"/>
        </w:numPr>
      </w:pPr>
      <w:r>
        <w:t xml:space="preserve">Retail marketing</w:t>
      </w:r>
    </w:p>
    <w:p>
      <w:pPr>
        <w:pStyle w:val="Compact"/>
        <w:numPr>
          <w:ilvl w:val="0"/>
          <w:numId w:val="1004"/>
        </w:numPr>
      </w:pPr>
      <w:r>
        <w:t xml:space="preserve">Book building</w:t>
      </w:r>
    </w:p>
    <w:p>
      <w:pPr>
        <w:pStyle w:val="Heading3"/>
      </w:pPr>
      <w:bookmarkStart w:id="19" w:name="_58b79b6d74221ed1e8f14aca68bc5946bb11a49"/>
      <w:r>
        <w:t xml:space="preserve">Phase 5: Listing (1 month)</w:t>
      </w:r>
    </w:p>
    <w:p>
      <w:pPr>
        <w:pStyle w:val="Compact"/>
        <w:numPr>
          <w:ilvl w:val="0"/>
          <w:numId w:val="1005"/>
        </w:numPr>
      </w:pPr>
      <w:r>
        <w:t xml:space="preserve">Pricing</w:t>
      </w:r>
    </w:p>
    <w:p>
      <w:pPr>
        <w:pStyle w:val="Compact"/>
        <w:numPr>
          <w:ilvl w:val="0"/>
          <w:numId w:val="1005"/>
        </w:numPr>
      </w:pPr>
      <w:r>
        <w:t xml:space="preserve">Allocation</w:t>
      </w:r>
    </w:p>
    <w:p>
      <w:pPr>
        <w:pStyle w:val="Compact"/>
        <w:numPr>
          <w:ilvl w:val="0"/>
          <w:numId w:val="1005"/>
        </w:numPr>
      </w:pPr>
      <w:r>
        <w:t xml:space="preserve">Trading begins</w:t>
      </w:r>
    </w:p>
    <w:p>
      <w:pPr>
        <w:pStyle w:val="Heading2"/>
      </w:pPr>
      <w:bookmarkStart w:id="20" w:name="_2a32b4028cd786e89c4b197cc6ca5ef0194cf69"/>
      <w:r>
        <w:t xml:space="preserve">6. IPO Valuation</w:t>
      </w:r>
    </w:p>
    <w:p>
      <w:pPr>
        <w:pStyle w:val="FirstParagraph"/>
      </w:pPr>
      <w:r>
        <w:rPr>
          <w:b/>
          <w:bCs/>
        </w:rPr>
        <w:t xml:space="preserve">Method:</w:t>
      </w:r>
      <w:r>
        <w:t xml:space="preserve"> </w:t>
      </w:r>
      <w:r>
        <w:t xml:space="preserve">Comparable multiples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Multiple</w:t>
            </w:r>
          </w:p>
        </w:tc>
        <w:tc>
          <w:tcPr/>
          <w:p>
            <w:pPr>
              <w:pStyle w:val="Compact"/>
            </w:pPr>
            <w:r>
              <w:t xml:space="preserve">Y7 Revenue</w:t>
            </w:r>
          </w:p>
        </w:tc>
        <w:tc>
          <w:tcPr/>
          <w:p>
            <w:pPr>
              <w:pStyle w:val="Compact"/>
            </w:pPr>
            <w:r>
              <w:t xml:space="preserve">Implied 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8x</w:t>
            </w:r>
          </w:p>
        </w:tc>
        <w:tc>
          <w:tcPr/>
          <w:p>
            <w:pPr>
              <w:pStyle w:val="Compact"/>
            </w:pPr>
            <w:r>
              <w:t xml:space="preserve">SAR 150M</w:t>
            </w:r>
          </w:p>
        </w:tc>
        <w:tc>
          <w:tcPr/>
          <w:p>
            <w:pPr>
              <w:pStyle w:val="Compact"/>
            </w:pPr>
            <w:r>
              <w:t xml:space="preserve">SAR 1.2B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10x</w:t>
            </w:r>
          </w:p>
        </w:tc>
        <w:tc>
          <w:tcPr/>
          <w:p>
            <w:pPr>
              <w:pStyle w:val="Compact"/>
            </w:pPr>
            <w:r>
              <w:t xml:space="preserve">SAR 150M</w:t>
            </w:r>
          </w:p>
        </w:tc>
        <w:tc>
          <w:tcPr/>
          <w:p>
            <w:pPr>
              <w:pStyle w:val="Compact"/>
            </w:pPr>
            <w:r>
              <w:t xml:space="preserve">SAR 1.5B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12x</w:t>
            </w:r>
          </w:p>
        </w:tc>
        <w:tc>
          <w:tcPr/>
          <w:p>
            <w:pPr>
              <w:pStyle w:val="Compact"/>
            </w:pPr>
            <w:r>
              <w:t xml:space="preserve">SAR 150M</w:t>
            </w:r>
          </w:p>
        </w:tc>
        <w:tc>
          <w:tcPr/>
          <w:p>
            <w:pPr>
              <w:pStyle w:val="Compact"/>
            </w:pPr>
            <w:r>
              <w:t xml:space="preserve">SAR 1.8B</w:t>
            </w:r>
          </w:p>
        </w:tc>
      </w:tr>
    </w:tbl>
    <w:p>
      <w:pPr>
        <w:pStyle w:val="Heading2"/>
      </w:pPr>
      <w:bookmarkStart w:id="21" w:name="_7a8f96acb92bb882af9ddabb239b0c0b365b021"/>
      <w:r>
        <w:t xml:space="preserve">7. Post-IPO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Lock-up</w:t>
            </w:r>
          </w:p>
        </w:tc>
        <w:tc>
          <w:tcPr/>
          <w:p>
            <w:pPr>
              <w:pStyle w:val="Compact"/>
            </w:pPr>
            <w:r>
              <w:t xml:space="preserve">6-12 months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Free float</w:t>
            </w:r>
          </w:p>
        </w:tc>
        <w:tc>
          <w:tcPr/>
          <w:p>
            <w:pPr>
              <w:pStyle w:val="Compact"/>
            </w:pPr>
            <w:r>
              <w:t xml:space="preserve">30%+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Dividend policy</w:t>
            </w:r>
          </w:p>
        </w:tc>
        <w:tc>
          <w:tcPr/>
          <w:p>
            <w:pPr>
              <w:pStyle w:val="Compact"/>
            </w:pPr>
            <w:r>
              <w:t xml:space="preserve">Established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Board</w:t>
            </w:r>
          </w:p>
        </w:tc>
        <w:tc>
          <w:tcPr/>
          <w:p>
            <w:pPr>
              <w:pStyle w:val="Compact"/>
            </w:pPr>
            <w:r>
              <w:t xml:space="preserve">Independent majority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Reporting</w:t>
            </w:r>
          </w:p>
        </w:tc>
        <w:tc>
          <w:tcPr/>
          <w:p>
            <w:pPr>
              <w:pStyle w:val="Compact"/>
            </w:pPr>
            <w:r>
              <w:t xml:space="preserve">Quarterly</w:t>
            </w:r>
          </w:p>
        </w:tc>
      </w:tr>
    </w:tbl>
    <w:p>
      <w:pPr>
        <w:pStyle w:val="Heading2"/>
      </w:pPr>
      <w:bookmarkStart w:id="22" w:name="_6818786a9a08f8bc4e32073ae862d0329aceec6"/>
      <w:r>
        <w:t xml:space="preserve">8. Investor Returns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Metric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Seed Entry</w:t>
            </w:r>
          </w:p>
        </w:tc>
        <w:tc>
          <w:tcPr/>
          <w:p>
            <w:pPr>
              <w:pStyle w:val="Compact"/>
            </w:pPr>
            <w:r>
              <w:t xml:space="preserve">SAR 30M pre-money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IPO Valuation</w:t>
            </w:r>
          </w:p>
        </w:tc>
        <w:tc>
          <w:tcPr/>
          <w:p>
            <w:pPr>
              <w:pStyle w:val="Compact"/>
            </w:pPr>
            <w:r>
              <w:t xml:space="preserve">SAR 1.2-1.8B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Investor Return</w:t>
            </w:r>
          </w:p>
        </w:tc>
        <w:tc>
          <w:tcPr/>
          <w:p>
            <w:pPr>
              <w:pStyle w:val="Compact"/>
            </w:pPr>
            <w:r>
              <w:t xml:space="preserve">12-18x (before dilution)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Time Horizon</w:t>
            </w:r>
          </w:p>
        </w:tc>
        <w:tc>
          <w:tcPr/>
          <w:p>
            <w:pPr>
              <w:pStyle w:val="Compact"/>
            </w:pPr>
            <w:r>
              <w:t xml:space="preserve">7-10 years</w:t>
            </w:r>
          </w:p>
        </w:tc>
      </w:tr>
    </w:tbl>
    <w:p>
      <w:pPr>
        <w:pStyle w:val="Heading2"/>
      </w:pPr>
      <w:bookmarkStart w:id="23" w:name="_alternatives"/>
      <w:r>
        <w:t xml:space="preserve">9. Alternatives</w:t>
      </w:r>
    </w:p>
    <w:p>
      <w:pPr>
        <w:pStyle w:val="FirstParagraph"/>
      </w:pPr>
      <w:r>
        <w:rPr>
          <w:b/>
          <w:bCs/>
        </w:rPr>
        <w:t xml:space="preserve">Dual Listing:</w:t>
      </w:r>
      <w:r>
        <w:t xml:space="preserve"> </w:t>
      </w:r>
      <w:r>
        <w:t xml:space="preserve">Tadawul + Nasdaq Dubai / ADX</w:t>
      </w:r>
    </w:p>
    <w:p>
      <w:pPr>
        <w:pStyle w:val="BodyText"/>
      </w:pPr>
      <w:r>
        <w:rPr>
          <w:b/>
          <w:bCs/>
        </w:rPr>
        <w:t xml:space="preserve">Secondary Listing:</w:t>
      </w:r>
      <w:r>
        <w:t xml:space="preserve"> </w:t>
      </w:r>
      <w:r>
        <w:t xml:space="preserve">London / Hong Kong</w:t>
      </w:r>
    </w:p>
    <w:p>
      <w:pPr>
        <w:pStyle w:val="BodyText"/>
      </w:pPr>
      <w:r>
        <w:rPr>
          <w:b/>
          <w:bCs/>
        </w:rPr>
        <w:t xml:space="preserve">SPAC Merger:</w:t>
      </w:r>
      <w:r>
        <w:t xml:space="preserve"> </w:t>
      </w:r>
      <w:r>
        <w:t xml:space="preserve">Emerging option (MENA SPACs)</w:t>
      </w:r>
    </w:p>
    <w:p>
      <w:pPr>
        <w:pStyle w:val="Heading2"/>
      </w:pPr>
      <w:bookmarkStart w:id="24" w:name="_68c990084aea7e8e7c30c0a5211af71518ceb03"/>
      <w:r>
        <w:t xml:space="preserve">10. Preparation Checklist</w:t>
      </w:r>
    </w:p>
    <w:p>
      <w:pPr>
        <w:pStyle w:val="Compact"/>
        <w:numPr>
          <w:ilvl w:val="0"/>
          <w:numId w:val="1006"/>
        </w:numPr>
      </w:pPr>
      <w:r>
        <w:t xml:space="preserve">3 years audited financials</w:t>
      </w:r>
    </w:p>
    <w:p>
      <w:pPr>
        <w:pStyle w:val="Compact"/>
        <w:numPr>
          <w:ilvl w:val="0"/>
          <w:numId w:val="1007"/>
        </w:numPr>
      </w:pPr>
      <w:r>
        <w:t xml:space="preserve">Corporate governance uplift</w:t>
      </w:r>
    </w:p>
    <w:p>
      <w:pPr>
        <w:pStyle w:val="Compact"/>
        <w:numPr>
          <w:ilvl w:val="0"/>
          <w:numId w:val="1008"/>
        </w:numPr>
      </w:pPr>
      <w:r>
        <w:t xml:space="preserve">Independent board majority</w:t>
      </w:r>
    </w:p>
    <w:p>
      <w:pPr>
        <w:pStyle w:val="Compact"/>
        <w:numPr>
          <w:ilvl w:val="0"/>
          <w:numId w:val="1009"/>
        </w:numPr>
      </w:pPr>
      <w:r>
        <w:t xml:space="preserve">Audit committee</w:t>
      </w:r>
    </w:p>
    <w:p>
      <w:pPr>
        <w:pStyle w:val="Compact"/>
        <w:numPr>
          <w:ilvl w:val="0"/>
          <w:numId w:val="1010"/>
        </w:numPr>
      </w:pPr>
      <w:r>
        <w:t xml:space="preserve">Risk committee</w:t>
      </w:r>
    </w:p>
    <w:p>
      <w:pPr>
        <w:pStyle w:val="Compact"/>
        <w:numPr>
          <w:ilvl w:val="0"/>
          <w:numId w:val="1011"/>
        </w:numPr>
      </w:pPr>
      <w:r>
        <w:t xml:space="preserve">Internal controls</w:t>
      </w:r>
    </w:p>
    <w:p>
      <w:pPr>
        <w:pStyle w:val="Compact"/>
        <w:numPr>
          <w:ilvl w:val="0"/>
          <w:numId w:val="1012"/>
        </w:numPr>
      </w:pPr>
      <w:r>
        <w:t xml:space="preserve">Investor relations</w:t>
      </w:r>
    </w:p>
    <w:p>
      <w:pPr>
        <w:pStyle w:val="Compact"/>
        <w:numPr>
          <w:ilvl w:val="0"/>
          <w:numId w:val="1013"/>
        </w:numPr>
      </w:pPr>
      <w:r>
        <w:t xml:space="preserve">Disclosure policies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IPO path subject to market conditions and regulatory approvals.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2">
    <w:nsid w:val="0000A992"/>
    <w:multiLevelType w:val="multilevel"/>
    <w:lvl w:ilvl="0">
      <w:numFmt w:val="bullet"/>
      <w:lvlText w:val="☐"/>
      <w:lvlJc w:val="left"/>
      <w:pPr>
        <w:ind w:left="720" w:hanging="360"/>
      </w:pPr>
    </w:lvl>
    <w:lvl w:ilvl="1">
      <w:numFmt w:val="bullet"/>
      <w:lvlText w:val="☐"/>
      <w:lvlJc w:val="left"/>
      <w:pPr>
        <w:ind w:left="1440" w:hanging="360"/>
      </w:pPr>
    </w:lvl>
    <w:lvl w:ilvl="2">
      <w:numFmt w:val="bullet"/>
      <w:lvlText w:val="☐"/>
      <w:lvlJc w:val="left"/>
      <w:pPr>
        <w:ind w:left="2160" w:hanging="360"/>
      </w:pPr>
    </w:lvl>
    <w:lvl w:ilvl="3">
      <w:numFmt w:val="bullet"/>
      <w:lvlText w:val="☐"/>
      <w:lvlJc w:val="left"/>
      <w:pPr>
        <w:ind w:left="2880" w:hanging="360"/>
      </w:pPr>
    </w:lvl>
    <w:lvl w:ilvl="4">
      <w:numFmt w:val="bullet"/>
      <w:lvlText w:val="☐"/>
      <w:lvlJc w:val="left"/>
      <w:pPr>
        <w:ind w:left="3600" w:hanging="360"/>
      </w:pPr>
    </w:lvl>
    <w:lvl w:ilvl="5">
      <w:numFmt w:val="bullet"/>
      <w:lvlText w:val="☐"/>
      <w:lvlJc w:val="left"/>
      <w:pPr>
        <w:ind w:left="4320" w:hanging="360"/>
      </w:pPr>
    </w:lvl>
    <w:lvl w:ilvl="6">
      <w:numFmt w:val="bullet"/>
      <w:lvlText w:val="☐"/>
      <w:lvlJc w:val="left"/>
      <w:pPr>
        <w:ind w:left="5040" w:hanging="360"/>
      </w:pPr>
    </w:lvl>
    <w:lvl w:ilvl="7">
      <w:numFmt w:val="bullet"/>
      <w:lvlText w:val="☐"/>
      <w:lvlJc w:val="left"/>
      <w:pPr>
        <w:ind w:left="5760" w:hanging="360"/>
      </w:pPr>
    </w:lvl>
    <w:lvl w:ilvl="8">
      <w:numFmt w:val="bullet"/>
      <w:lvlText w:val="☐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"/>
  </w:num>
  <w:num w:numId="1007">
    <w:abstractNumId w:val="992"/>
  </w:num>
  <w:num w:numId="1008">
    <w:abstractNumId w:val="992"/>
  </w:num>
  <w:num w:numId="1009">
    <w:abstractNumId w:val="992"/>
  </w:num>
  <w:num w:numId="1010">
    <w:abstractNumId w:val="992"/>
  </w:num>
  <w:num w:numId="1011">
    <w:abstractNumId w:val="992"/>
  </w:num>
  <w:num w:numId="1012">
    <w:abstractNumId w:val="992"/>
  </w:num>
  <w:num w:numId="1013">
    <w:abstractNumId w:val="9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 IPO Pathway</dc:title>
  <dc:creator>HISN Platform</dc:creator>
  <cp:keywords>HISN, FCDOS, financial crime, decision operating system</cp:keywords>
  <dcterms:created xsi:type="dcterms:W3CDTF">2026-10-14T09:35:05Z</dcterms:created>
  <dcterms:modified xsi:type="dcterms:W3CDTF">2026-10-14T09:35:05Z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