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04_Exit_Strategy</w:t>
      </w:r>
    </w:p>
    <w:p>
      <w:pPr>
        <w:pStyle w:val="Heading1"/>
      </w:pPr>
      <w:bookmarkStart w:id="19" w:name="_46cd66a62659754f90bc6ae60eed110cc03c4b4"/>
      <w:r>
        <w:t xml:space="preserve">Exit Strategy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Founder &amp; CEO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Exit Strategy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Market analysis, precedent transactions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All scenarios are MANAGEMENT ASSUMPTION. Not forecasts.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f6610704802677fe96d2f8689c319f40ccd420c"/>
      <w:r>
        <w:t xml:space="preserve">1. Exit Options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Option</w:t>
            </w:r>
          </w:p>
        </w:tc>
        <w:tc>
          <w:tcPr/>
          <w:p>
            <w:pPr>
              <w:pStyle w:val="Compact"/>
            </w:pPr>
            <w:r>
              <w:t xml:space="preserve">Timeline</w:t>
            </w:r>
          </w:p>
        </w:tc>
        <w:tc>
          <w:tcPr/>
          <w:p>
            <w:pPr>
              <w:pStyle w:val="Compact"/>
            </w:pPr>
            <w:r>
              <w:t xml:space="preserve">Probability</w:t>
            </w:r>
          </w:p>
        </w:tc>
        <w:tc>
          <w:tcPr/>
          <w:p>
            <w:pPr>
              <w:pStyle w:val="Compact"/>
            </w:pPr>
            <w:r>
              <w:t xml:space="preserve">Expected 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Strategic M&amp;A</w:t>
            </w:r>
          </w:p>
        </w:tc>
        <w:tc>
          <w:tcPr/>
          <w:p>
            <w:pPr>
              <w:pStyle w:val="Compact"/>
            </w:pPr>
            <w:r>
              <w:t xml:space="preserve">5-7 years</w:t>
            </w:r>
          </w:p>
        </w:tc>
        <w:tc>
          <w:tcPr/>
          <w:p>
            <w:pPr>
              <w:pStyle w:val="Compact"/>
            </w:pPr>
            <w:r>
              <w:t xml:space="preserve">50%</w:t>
            </w:r>
          </w:p>
        </w:tc>
        <w:tc>
          <w:tcPr/>
          <w:p>
            <w:pPr>
              <w:pStyle w:val="Compact"/>
            </w:pPr>
            <w:r>
              <w:t xml:space="preserve">SAR 400-800M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Sponsor Sale</w:t>
            </w:r>
          </w:p>
        </w:tc>
        <w:tc>
          <w:tcPr/>
          <w:p>
            <w:pPr>
              <w:pStyle w:val="Compact"/>
            </w:pPr>
            <w:r>
              <w:t xml:space="preserve">6-8 years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t xml:space="preserve">SAR 300-600M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IPO (Tadawul)</w:t>
            </w:r>
          </w:p>
        </w:tc>
        <w:tc>
          <w:tcPr/>
          <w:p>
            <w:pPr>
              <w:pStyle w:val="Compact"/>
            </w:pPr>
            <w:r>
              <w:t xml:space="preserve">7-10 years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SAR 1-1.5B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Secondary Sale</w:t>
            </w:r>
          </w:p>
        </w:tc>
        <w:tc>
          <w:tcPr/>
          <w:p>
            <w:pPr>
              <w:pStyle w:val="Compact"/>
            </w:pPr>
            <w:r>
              <w:t xml:space="preserve">3-5 years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SAR 100-300M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Management Buyout</w:t>
            </w:r>
          </w:p>
        </w:tc>
        <w:tc>
          <w:tcPr/>
          <w:p>
            <w:pPr>
              <w:pStyle w:val="Compact"/>
            </w:pPr>
            <w:r>
              <w:t xml:space="preserve">7+ years</w:t>
            </w:r>
          </w:p>
        </w:tc>
        <w:tc>
          <w:tcPr/>
          <w:p>
            <w:pPr>
              <w:pStyle w:val="Compact"/>
            </w:pPr>
            <w:r>
              <w:t xml:space="preserve">5%</w:t>
            </w:r>
          </w:p>
        </w:tc>
        <w:tc>
          <w:tcPr/>
          <w:p>
            <w:pPr>
              <w:pStyle w:val="Compact"/>
            </w:pPr>
            <w:r>
              <w:t xml:space="preserve">SAR 150-300M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All probabilities are MANAGEMENT ASSUMPTION.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504008089786f4e7c55001c83ce9c26d0d5a2e9"/>
      <w:r>
        <w:t xml:space="preserve">2. Preferred Path</w:t>
      </w:r>
    </w:p>
    <w:p>
      <w:pPr>
        <w:pStyle w:val="FirstParagraph"/>
      </w:pPr>
      <w:r>
        <w:rPr>
          <w:b/>
          <w:bCs/>
        </w:rPr>
        <w:t xml:space="preserve">Primary:</w:t>
      </w:r>
      <w:r>
        <w:t xml:space="preserve"> </w:t>
      </w:r>
      <w:r>
        <w:t xml:space="preserve">Strategic M&amp;A with global RegTech or financial infrastructure player.</w:t>
      </w:r>
    </w:p>
    <w:p>
      <w:pPr>
        <w:pStyle w:val="BodyText"/>
      </w:pPr>
      <w:r>
        <w:rPr>
          <w:b/>
          <w:bCs/>
        </w:rPr>
        <w:t xml:space="preserve">Rationale:</w:t>
      </w:r>
      <w:r>
        <w:t xml:space="preserve"> </w:t>
      </w:r>
      <w:r>
        <w:t xml:space="preserve">- Fastest path to liquidity</w:t>
      </w:r>
      <w:r>
        <w:t xml:space="preserve"> </w:t>
      </w:r>
      <w:r>
        <w:t xml:space="preserve">- Strategic premium</w:t>
      </w:r>
      <w:r>
        <w:t xml:space="preserve"> </w:t>
      </w:r>
      <w:r>
        <w:t xml:space="preserve">- Global acquirers have capital</w:t>
      </w:r>
      <w:r>
        <w:t xml:space="preserve"> </w:t>
      </w:r>
      <w:r>
        <w:t xml:space="preserve">- Regional buyers emerging</w:t>
      </w:r>
    </w:p>
    <w:p>
      <w:pPr>
        <w:pStyle w:val="BodyText"/>
      </w:pPr>
      <w:r>
        <w:rPr>
          <w:b/>
          <w:bCs/>
        </w:rPr>
        <w:t xml:space="preserve">Secondary:</w:t>
      </w:r>
      <w:r>
        <w:t xml:space="preserve"> </w:t>
      </w:r>
      <w:r>
        <w:t xml:space="preserve">IPO on Tadawul.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9967e60235c12f297e9ae64d3daafaf42e84f3f"/>
      <w:r>
        <w:t xml:space="preserve">3. Strategic Acquirers</w:t>
      </w:r>
    </w:p>
    <w:p>
      <w:pPr>
        <w:pStyle w:val="FirstParagraph"/>
      </w:pPr>
      <w:r>
        <w:rPr>
          <w:b/>
          <w:bCs/>
        </w:rPr>
        <w:t xml:space="preserve">Global Tier 1: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Acquirer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  <w:tc>
          <w:tcPr/>
          <w:p>
            <w:pPr>
              <w:pStyle w:val="Compac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NICE Actimize</w:t>
            </w:r>
          </w:p>
        </w:tc>
        <w:tc>
          <w:tcPr/>
          <w:p>
            <w:pPr>
              <w:pStyle w:val="Compact"/>
            </w:pPr>
            <w:r>
              <w:t xml:space="preserve">AML/Fraud</w:t>
            </w:r>
          </w:p>
        </w:tc>
        <w:tc>
          <w:tcPr/>
          <w:p>
            <w:pPr>
              <w:pStyle w:val="Compact"/>
            </w:pPr>
            <w:r>
              <w:t xml:space="preserve">Consolidation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SAS</w:t>
            </w:r>
          </w:p>
        </w:tc>
        <w:tc>
          <w:tcPr/>
          <w:p>
            <w:pPr>
              <w:pStyle w:val="Compact"/>
            </w:pPr>
            <w:r>
              <w:t xml:space="preserve">Analytics/AML</w:t>
            </w:r>
          </w:p>
        </w:tc>
        <w:tc>
          <w:tcPr/>
          <w:p>
            <w:pPr>
              <w:pStyle w:val="Compact"/>
            </w:pPr>
            <w:r>
              <w:t xml:space="preserve">Tech acquisition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Oracle</w:t>
            </w:r>
          </w:p>
        </w:tc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Bundle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Moody’s</w:t>
            </w:r>
          </w:p>
        </w:tc>
        <w:tc>
          <w:tcPr/>
          <w:p>
            <w:pPr>
              <w:pStyle w:val="Compact"/>
            </w:pPr>
            <w:r>
              <w:t xml:space="preserve">Data/KYC</w:t>
            </w:r>
          </w:p>
        </w:tc>
        <w:tc>
          <w:tcPr/>
          <w:p>
            <w:pPr>
              <w:pStyle w:val="Compact"/>
            </w:pPr>
            <w:r>
              <w:t xml:space="preserve">Data authority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Fiserv</w:t>
            </w:r>
          </w:p>
        </w:tc>
        <w:tc>
          <w:tcPr/>
          <w:p>
            <w:pPr>
              <w:pStyle w:val="Compact"/>
            </w:pPr>
            <w:r>
              <w:t xml:space="preserve">Banking</w:t>
            </w:r>
          </w:p>
        </w:tc>
        <w:tc>
          <w:tcPr/>
          <w:p>
            <w:pPr>
              <w:pStyle w:val="Compact"/>
            </w:pPr>
            <w:r>
              <w:t xml:space="preserve">Core banking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Visa</w:t>
            </w:r>
          </w:p>
        </w:tc>
        <w:tc>
          <w:tcPr/>
          <w:p>
            <w:pPr>
              <w:pStyle w:val="Compact"/>
            </w:pPr>
            <w:r>
              <w:t xml:space="preserve">Fraud</w:t>
            </w:r>
          </w:p>
        </w:tc>
        <w:tc>
          <w:tcPr/>
          <w:p>
            <w:pPr>
              <w:pStyle w:val="Compact"/>
            </w:pPr>
            <w:r>
              <w:t xml:space="preserve">Payment security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Mastercard</w:t>
            </w:r>
          </w:p>
        </w:tc>
        <w:tc>
          <w:tcPr/>
          <w:p>
            <w:pPr>
              <w:pStyle w:val="Compact"/>
            </w:pPr>
            <w:r>
              <w:t xml:space="preserve">Fraud</w:t>
            </w:r>
          </w:p>
        </w:tc>
        <w:tc>
          <w:tcPr/>
          <w:p>
            <w:pPr>
              <w:pStyle w:val="Compact"/>
            </w:pPr>
            <w:r>
              <w:t xml:space="preserve">Payment security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Illustrative — no discussions held.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aabef8f4862ec44e715b93d482c6f5037ab6480"/>
      <w:r>
        <w:t xml:space="preserve">4. Precedent Transactions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Acquirer</w:t>
            </w:r>
          </w:p>
        </w:tc>
        <w:tc>
          <w:tcPr/>
          <w:p>
            <w:pPr>
              <w:pStyle w:val="Compact"/>
            </w:pPr>
            <w:r>
              <w:t xml:space="preserve">Value (USD M)</w:t>
            </w:r>
          </w:p>
        </w:tc>
        <w:tc>
          <w:tcPr/>
          <w:p>
            <w:pPr>
              <w:pStyle w:val="Compact"/>
            </w:pPr>
            <w:r>
              <w:t xml:space="preserve">EV/Rev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2023</w:t>
            </w:r>
          </w:p>
        </w:tc>
        <w:tc>
          <w:tcPr/>
          <w:p>
            <w:pPr>
              <w:pStyle w:val="Compact"/>
            </w:pPr>
            <w:r>
              <w:t xml:space="preserve">Featurespace</w:t>
            </w:r>
          </w:p>
        </w:tc>
        <w:tc>
          <w:tcPr/>
          <w:p>
            <w:pPr>
              <w:pStyle w:val="Compact"/>
            </w:pPr>
            <w:r>
              <w:t xml:space="preserve">Visa</w:t>
            </w:r>
          </w:p>
        </w:tc>
        <w:tc>
          <w:tcPr/>
          <w:p>
            <w:pPr>
              <w:pStyle w:val="Compact"/>
            </w:pPr>
            <w:r>
              <w:t xml:space="preserve">935</w:t>
            </w:r>
          </w:p>
        </w:tc>
        <w:tc>
          <w:tcPr/>
          <w:p>
            <w:pPr>
              <w:pStyle w:val="Compact"/>
            </w:pPr>
            <w:r>
              <w:t xml:space="preserve">9.4x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2023</w:t>
            </w:r>
          </w:p>
        </w:tc>
        <w:tc>
          <w:tcPr/>
          <w:p>
            <w:pPr>
              <w:pStyle w:val="Compact"/>
            </w:pPr>
            <w:r>
              <w:t xml:space="preserve">BioCatch</w:t>
            </w:r>
          </w:p>
        </w:tc>
        <w:tc>
          <w:tcPr/>
          <w:p>
            <w:pPr>
              <w:pStyle w:val="Compact"/>
            </w:pPr>
            <w:r>
              <w:t xml:space="preserve">Permira</w:t>
            </w:r>
          </w:p>
        </w:tc>
        <w:tc>
          <w:tcPr/>
          <w:p>
            <w:pPr>
              <w:pStyle w:val="Compact"/>
            </w:pPr>
            <w:r>
              <w:t xml:space="preserve">1,300</w:t>
            </w:r>
          </w:p>
        </w:tc>
        <w:tc>
          <w:tcPr/>
          <w:p>
            <w:pPr>
              <w:pStyle w:val="Compact"/>
            </w:pPr>
            <w:r>
              <w:t xml:space="preserve">13.0x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2022</w:t>
            </w:r>
          </w:p>
        </w:tc>
        <w:tc>
          <w:tcPr/>
          <w:p>
            <w:pPr>
              <w:pStyle w:val="Compact"/>
            </w:pPr>
            <w:r>
              <w:t xml:space="preserve">Forter</w:t>
            </w:r>
          </w:p>
        </w:tc>
        <w:tc>
          <w:tcPr/>
          <w:p>
            <w:pPr>
              <w:pStyle w:val="Compact"/>
            </w:pPr>
            <w:r>
              <w:t xml:space="preserve">Tiger Global</w:t>
            </w:r>
          </w:p>
        </w:tc>
        <w:tc>
          <w:tcPr/>
          <w:p>
            <w:pPr>
              <w:pStyle w:val="Compact"/>
            </w:pPr>
            <w:r>
              <w:t xml:space="preserve">3,000</w:t>
            </w:r>
          </w:p>
        </w:tc>
        <w:tc>
          <w:tcPr/>
          <w:p>
            <w:pPr>
              <w:pStyle w:val="Compact"/>
            </w:pPr>
            <w:r>
              <w:t xml:space="preserve">30.0x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2021</w:t>
            </w:r>
          </w:p>
        </w:tc>
        <w:tc>
          <w:tcPr/>
          <w:p>
            <w:pPr>
              <w:pStyle w:val="Compact"/>
            </w:pPr>
            <w:r>
              <w:t xml:space="preserve">Feedzai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2,000</w:t>
            </w:r>
          </w:p>
        </w:tc>
        <w:tc>
          <w:tcPr/>
          <w:p>
            <w:pPr>
              <w:pStyle w:val="Compact"/>
            </w:pPr>
            <w:r>
              <w:t xml:space="preserve">20.0x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2021</w:t>
            </w:r>
          </w:p>
        </w:tc>
        <w:tc>
          <w:tcPr/>
          <w:p>
            <w:pPr>
              <w:pStyle w:val="Compact"/>
            </w:pPr>
            <w:r>
              <w:t xml:space="preserve">Quantexa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1,800</w:t>
            </w:r>
          </w:p>
        </w:tc>
        <w:tc>
          <w:tcPr/>
          <w:p>
            <w:pPr>
              <w:pStyle w:val="Compact"/>
            </w:pPr>
            <w:r>
              <w:t xml:space="preserve">18.0x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Median EV/Rev:</w:t>
      </w:r>
      <w:r>
        <w:t xml:space="preserve"> </w:t>
      </w:r>
      <w:r>
        <w:t xml:space="preserve">15x.</w:t>
      </w:r>
    </w:p>
    <w:p>
      <w:pPr>
        <w:pStyle w:val="BodyText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EXTERNAL FACT — historical data.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58c4102d822e8d0a6cb4771476c3fa4f863424c"/>
      <w:r>
        <w:t xml:space="preserve">5. Exit Valuation Scenarios</w:t>
      </w:r>
    </w:p>
    <w:p>
      <w:pPr>
        <w:pStyle w:val="FirstParagraph"/>
      </w:pPr>
      <w:r>
        <w:rPr>
          <w:b/>
          <w:bCs/>
        </w:rPr>
        <w:t xml:space="preserve">Assumption:</w:t>
      </w:r>
      <w:r>
        <w:t xml:space="preserve"> </w:t>
      </w:r>
      <w:r>
        <w:t xml:space="preserve">Y5 ARR = SAR 77M (SCENARIO).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Multiple</w:t>
            </w:r>
          </w:p>
        </w:tc>
        <w:tc>
          <w:tcPr/>
          <w:p>
            <w:pPr>
              <w:pStyle w:val="Compact"/>
            </w:pPr>
            <w:r>
              <w:t xml:space="preserve">Y5 Valuation (SAR 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5x</w:t>
            </w:r>
          </w:p>
        </w:tc>
        <w:tc>
          <w:tcPr/>
          <w:p>
            <w:pPr>
              <w:pStyle w:val="Compact"/>
            </w:pPr>
            <w:r>
              <w:t xml:space="preserve">385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8x</w:t>
            </w:r>
          </w:p>
        </w:tc>
        <w:tc>
          <w:tcPr/>
          <w:p>
            <w:pPr>
              <w:pStyle w:val="Compact"/>
            </w:pPr>
            <w:r>
              <w:t xml:space="preserve">616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12x</w:t>
            </w:r>
          </w:p>
        </w:tc>
        <w:tc>
          <w:tcPr/>
          <w:p>
            <w:pPr>
              <w:pStyle w:val="Compact"/>
            </w:pPr>
            <w:r>
              <w:t xml:space="preserve">924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15x</w:t>
            </w:r>
          </w:p>
        </w:tc>
        <w:tc>
          <w:tcPr/>
          <w:p>
            <w:pPr>
              <w:pStyle w:val="Compact"/>
            </w:pPr>
            <w:r>
              <w:t xml:space="preserve">1,155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All scenarios are MANAGEMENT ASSUMPTION.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e28067a0cfa692c66f265032bdb39beb33ff126"/>
      <w:r>
        <w:t xml:space="preserve">6. Investor Return Scenarios</w:t>
      </w:r>
    </w:p>
    <w:p>
      <w:pPr>
        <w:pStyle w:val="FirstParagraph"/>
      </w:pPr>
      <w:r>
        <w:rPr>
          <w:b/>
          <w:bCs/>
        </w:rPr>
        <w:t xml:space="preserve">Assumption:</w:t>
      </w:r>
      <w:r>
        <w:t xml:space="preserve"> </w:t>
      </w:r>
      <w:r>
        <w:t xml:space="preserve">Seed investor at 20%, diluted to 10.5% post-Series B.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Exit</w:t>
            </w:r>
          </w:p>
        </w:tc>
        <w:tc>
          <w:tcPr/>
          <w:p>
            <w:pPr>
              <w:pStyle w:val="Compact"/>
            </w:pPr>
            <w:r>
              <w:t xml:space="preserve">Company Value (SAR M)</w:t>
            </w:r>
          </w:p>
        </w:tc>
        <w:tc>
          <w:tcPr/>
          <w:p>
            <w:pPr>
              <w:pStyle w:val="Compact"/>
            </w:pPr>
            <w:r>
              <w:t xml:space="preserve">Investor Return</w:t>
            </w:r>
          </w:p>
        </w:tc>
        <w:tc>
          <w:tcPr/>
          <w:p>
            <w:pPr>
              <w:pStyle w:val="Compact"/>
            </w:pPr>
            <w:r>
              <w:t xml:space="preserve">Multiple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Conservative Trade Sale</w:t>
            </w:r>
          </w:p>
        </w:tc>
        <w:tc>
          <w:tcPr/>
          <w:p>
            <w:pPr>
              <w:pStyle w:val="Compact"/>
            </w:pPr>
            <w:r>
              <w:t xml:space="preserve">385</w:t>
            </w:r>
          </w:p>
        </w:tc>
        <w:tc>
          <w:tcPr/>
          <w:p>
            <w:pPr>
              <w:pStyle w:val="Compact"/>
            </w:pPr>
            <w:r>
              <w:t xml:space="preserve">40.4M</w:t>
            </w:r>
          </w:p>
        </w:tc>
        <w:tc>
          <w:tcPr/>
          <w:p>
            <w:pPr>
              <w:pStyle w:val="Compact"/>
            </w:pPr>
            <w:r>
              <w:t xml:space="preserve">5.4x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 Trade Sale</w:t>
            </w:r>
          </w:p>
        </w:tc>
        <w:tc>
          <w:tcPr/>
          <w:p>
            <w:pPr>
              <w:pStyle w:val="Compact"/>
            </w:pPr>
            <w:r>
              <w:t xml:space="preserve">616</w:t>
            </w:r>
          </w:p>
        </w:tc>
        <w:tc>
          <w:tcPr/>
          <w:p>
            <w:pPr>
              <w:pStyle w:val="Compact"/>
            </w:pPr>
            <w:r>
              <w:t xml:space="preserve">64.7M</w:t>
            </w:r>
          </w:p>
        </w:tc>
        <w:tc>
          <w:tcPr/>
          <w:p>
            <w:pPr>
              <w:pStyle w:val="Compact"/>
            </w:pPr>
            <w:r>
              <w:t xml:space="preserve">8.6x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Aggressive Trade Sale</w:t>
            </w:r>
          </w:p>
        </w:tc>
        <w:tc>
          <w:tcPr/>
          <w:p>
            <w:pPr>
              <w:pStyle w:val="Compact"/>
            </w:pPr>
            <w:r>
              <w:t xml:space="preserve">924</w:t>
            </w:r>
          </w:p>
        </w:tc>
        <w:tc>
          <w:tcPr/>
          <w:p>
            <w:pPr>
              <w:pStyle w:val="Compact"/>
            </w:pPr>
            <w:r>
              <w:t xml:space="preserve">97.0M</w:t>
            </w:r>
          </w:p>
        </w:tc>
        <w:tc>
          <w:tcPr/>
          <w:p>
            <w:pPr>
              <w:pStyle w:val="Compact"/>
            </w:pPr>
            <w:r>
              <w:t xml:space="preserve">12.9x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IPO</w:t>
            </w:r>
          </w:p>
        </w:tc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120M</w:t>
            </w:r>
          </w:p>
        </w:tc>
        <w:tc>
          <w:tcPr/>
          <w:p>
            <w:pPr>
              <w:pStyle w:val="Compact"/>
            </w:pPr>
            <w:r>
              <w:t xml:space="preserve">16.0x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DERIVED — based on assumptions.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476b2a17397897e7020832c6380d2678d0dd16b"/>
      <w:r>
        <w:t xml:space="preserve">7. Exit Readiness Checklist</w:t>
      </w:r>
    </w:p>
    <w:p>
      <w:pPr>
        <w:pStyle w:val="FirstParagraph"/>
      </w:pPr>
      <w:r>
        <w:rPr>
          <w:b/>
          <w:bCs/>
        </w:rPr>
        <w:t xml:space="preserve">Financial:</w:t>
      </w:r>
      <w:r>
        <w:t xml:space="preserve"> </w:t>
      </w:r>
      <w:r>
        <w:t xml:space="preserve">- 3+ years audited financials</w:t>
      </w:r>
      <w:r>
        <w:t xml:space="preserve"> </w:t>
      </w:r>
      <w:r>
        <w:t xml:space="preserve">- Clean cap table</w:t>
      </w:r>
      <w:r>
        <w:t xml:space="preserve"> </w:t>
      </w:r>
      <w:r>
        <w:t xml:space="preserve">- ARR &gt; SAR 70M</w:t>
      </w:r>
      <w:r>
        <w:t xml:space="preserve"> </w:t>
      </w:r>
      <w:r>
        <w:t xml:space="preserve">- Positive EBITDA</w:t>
      </w:r>
    </w:p>
    <w:p>
      <w:pPr>
        <w:pStyle w:val="BodyText"/>
      </w:pPr>
      <w:r>
        <w:rPr>
          <w:b/>
          <w:bCs/>
        </w:rPr>
        <w:t xml:space="preserve">Legal:</w:t>
      </w:r>
      <w:r>
        <w:t xml:space="preserve"> </w:t>
      </w:r>
      <w:r>
        <w:t xml:space="preserve">- IP assigned</w:t>
      </w:r>
      <w:r>
        <w:t xml:space="preserve"> </w:t>
      </w:r>
      <w:r>
        <w:t xml:space="preserve">- No litigation</w:t>
      </w:r>
      <w:r>
        <w:t xml:space="preserve"> </w:t>
      </w:r>
      <w:r>
        <w:t xml:space="preserve">- Contracts current</w:t>
      </w:r>
    </w:p>
    <w:p>
      <w:pPr>
        <w:pStyle w:val="BodyText"/>
      </w:pPr>
      <w:r>
        <w:rPr>
          <w:b/>
          <w:bCs/>
        </w:rPr>
        <w:t xml:space="preserve">Technical:</w:t>
      </w:r>
      <w:r>
        <w:t xml:space="preserve"> </w:t>
      </w:r>
      <w:r>
        <w:t xml:space="preserve">- Security certified</w:t>
      </w:r>
      <w:r>
        <w:t xml:space="preserve"> </w:t>
      </w:r>
      <w:r>
        <w:t xml:space="preserve">- PenTest closed</w:t>
      </w:r>
      <w:r>
        <w:t xml:space="preserve"> </w:t>
      </w:r>
      <w:r>
        <w:t xml:space="preserve">- DR tested</w:t>
      </w:r>
    </w:p>
    <w:p>
      <w:pPr>
        <w:pStyle w:val="BodyText"/>
      </w:pPr>
      <w:r>
        <w:rPr>
          <w:b/>
          <w:bCs/>
        </w:rPr>
        <w:t xml:space="preserve">Commercial:</w:t>
      </w:r>
      <w:r>
        <w:t xml:space="preserve"> </w:t>
      </w:r>
      <w:r>
        <w:t xml:space="preserve">- Multiple reference customers</w:t>
      </w:r>
      <w:r>
        <w:t xml:space="preserve"> </w:t>
      </w:r>
      <w:r>
        <w:t xml:space="preserve">- Retention &gt; 95%</w:t>
      </w:r>
      <w:r>
        <w:t xml:space="preserve"> </w:t>
      </w:r>
      <w:r>
        <w:t xml:space="preserve">- NPS &gt; 50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1916d54d153d3278e6afb6e881ae1b6985938ac"/>
      <w:r>
        <w:t xml:space="preserve">8. Exit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Y1-2</w:t>
            </w:r>
          </w:p>
        </w:tc>
        <w:tc>
          <w:tcPr/>
          <w:p>
            <w:pPr>
              <w:pStyle w:val="Compact"/>
            </w:pPr>
            <w:r>
              <w:t xml:space="preserve">Product-market fit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Y3-4</w:t>
            </w:r>
          </w:p>
        </w:tc>
        <w:tc>
          <w:tcPr/>
          <w:p>
            <w:pPr>
              <w:pStyle w:val="Compact"/>
            </w:pPr>
            <w:r>
              <w:t xml:space="preserve">Revenue growth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Y5</w:t>
            </w:r>
          </w:p>
        </w:tc>
        <w:tc>
          <w:tcPr/>
          <w:p>
            <w:pPr>
              <w:pStyle w:val="Compact"/>
            </w:pPr>
            <w:r>
              <w:t xml:space="preserve">Scale + profitability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Y6-7</w:t>
            </w:r>
          </w:p>
        </w:tc>
        <w:tc>
          <w:tcPr/>
          <w:p>
            <w:pPr>
              <w:pStyle w:val="Compact"/>
            </w:pPr>
            <w:r>
              <w:t xml:space="preserve">Strategic optionality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Y8-10</w:t>
            </w:r>
          </w:p>
        </w:tc>
        <w:tc>
          <w:tcPr/>
          <w:p>
            <w:pPr>
              <w:pStyle w:val="Compact"/>
            </w:pPr>
            <w:r>
              <w:t xml:space="preserve">Exit execution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disclaimer"/>
      <w:r>
        <w:t xml:space="preserve">9. Disclaimer</w:t>
      </w:r>
    </w:p>
    <w:p>
      <w:pPr>
        <w:pStyle w:val="FirstParagraph"/>
      </w:pPr>
      <w:r>
        <w:t xml:space="preserve">Exit scenarios are for planning purposes only. Actual exit timing, value, and structure depend on market conditions, execution, and future events. No guarantees are provided.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Exit Strategy</dc:title>
  <dc:creator>HISN Platform</dc:creator>
  <cp:keywords>HISN, FCDOS, financial crime, decision operating system</cp:keywords>
  <dcterms:created xsi:type="dcterms:W3CDTF">2026-10-14T13:20:11Z</dcterms:created>
  <dcterms:modified xsi:type="dcterms:W3CDTF">2026-10-14T13:20:11Z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