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MASTER DD CHECKLIST</w:t>
      </w:r>
    </w:p>
    <w:p>
      <w:pPr>
        <w:pStyle w:val="Heading2"/>
      </w:pPr>
      <w:bookmarkStart w:id="9" w:name="_corporate"/>
      <w:r>
        <w:t xml:space="preserve">1. Corporate</w:t>
      </w:r>
    </w:p>
    <w:p>
      <w:pPr>
        <w:pStyle w:val="Compact"/>
        <w:numPr>
          <w:ilvl w:val="0"/>
          <w:numId w:val="1001"/>
        </w:numPr>
      </w:pPr>
      <w:r>
        <w:t xml:space="preserve">Articles / CR / MISA</w:t>
      </w:r>
    </w:p>
    <w:p>
      <w:pPr>
        <w:pStyle w:val="Compact"/>
        <w:numPr>
          <w:ilvl w:val="0"/>
          <w:numId w:val="1002"/>
        </w:numPr>
      </w:pPr>
      <w:r>
        <w:t xml:space="preserve">Cap table / SHA / Founder agreements</w:t>
      </w:r>
    </w:p>
    <w:p>
      <w:pPr>
        <w:pStyle w:val="Heading2"/>
      </w:pPr>
      <w:bookmarkStart w:id="10" w:name="_financial"/>
      <w:r>
        <w:t xml:space="preserve">2. Financial</w:t>
      </w:r>
    </w:p>
    <w:p>
      <w:pPr>
        <w:pStyle w:val="Compact"/>
        <w:numPr>
          <w:ilvl w:val="0"/>
          <w:numId w:val="1003"/>
        </w:numPr>
      </w:pPr>
      <w:r>
        <w:t xml:space="preserve">Historical financials / bank statements / tax</w:t>
      </w:r>
    </w:p>
    <w:p>
      <w:pPr>
        <w:pStyle w:val="Compact"/>
        <w:numPr>
          <w:ilvl w:val="0"/>
          <w:numId w:val="1004"/>
        </w:numPr>
      </w:pPr>
      <w:r>
        <w:t xml:space="preserve">Model / Use of proceeds</w:t>
      </w:r>
    </w:p>
    <w:p>
      <w:pPr>
        <w:pStyle w:val="Heading2"/>
      </w:pPr>
      <w:bookmarkStart w:id="11" w:name="_legal"/>
      <w:r>
        <w:t xml:space="preserve">3. Legal</w:t>
      </w:r>
    </w:p>
    <w:p>
      <w:pPr>
        <w:pStyle w:val="Compact"/>
        <w:numPr>
          <w:ilvl w:val="0"/>
          <w:numId w:val="1005"/>
        </w:numPr>
      </w:pPr>
      <w:r>
        <w:t xml:space="preserve">IP / employment / NDA / litigation</w:t>
      </w:r>
    </w:p>
    <w:p>
      <w:pPr>
        <w:pStyle w:val="Heading2"/>
      </w:pPr>
      <w:bookmarkStart w:id="12" w:name="_technical"/>
      <w:r>
        <w:t xml:space="preserve">4. Technical</w:t>
      </w:r>
    </w:p>
    <w:p>
      <w:pPr>
        <w:pStyle w:val="Compact"/>
        <w:numPr>
          <w:ilvl w:val="0"/>
          <w:numId w:val="1006"/>
        </w:numPr>
      </w:pPr>
      <w:r>
        <w:t xml:space="preserve">Architecture / code audit / security / SBOM</w:t>
      </w:r>
    </w:p>
    <w:p>
      <w:pPr>
        <w:pStyle w:val="Heading2"/>
      </w:pPr>
      <w:bookmarkStart w:id="13" w:name="_compliance"/>
      <w:r>
        <w:t xml:space="preserve">5. Compliance</w:t>
      </w:r>
    </w:p>
    <w:p>
      <w:pPr>
        <w:pStyle w:val="Compact"/>
        <w:numPr>
          <w:ilvl w:val="0"/>
          <w:numId w:val="1007"/>
        </w:numPr>
      </w:pPr>
      <w:r>
        <w:t xml:space="preserve">PDPL / retention / SOC2 / ISO</w:t>
      </w:r>
    </w:p>
    <w:p>
      <w:pPr>
        <w:pStyle w:val="Heading2"/>
      </w:pPr>
      <w:bookmarkStart w:id="14" w:name="_commercial"/>
      <w:r>
        <w:t xml:space="preserve">6. Commercial</w:t>
      </w:r>
    </w:p>
    <w:p>
      <w:pPr>
        <w:pStyle w:val="Compact"/>
        <w:numPr>
          <w:ilvl w:val="0"/>
          <w:numId w:val="1008"/>
        </w:numPr>
      </w:pPr>
      <w:r>
        <w:t xml:space="preserve">Contracts / pipeline / LOIs</w:t>
      </w:r>
    </w:p>
    <w:p>
      <w:pPr>
        <w:pStyle w:val="Heading2"/>
      </w:pPr>
      <w:bookmarkStart w:id="15" w:name="_operational"/>
      <w:r>
        <w:t xml:space="preserve">7. Operational</w:t>
      </w:r>
    </w:p>
    <w:p>
      <w:pPr>
        <w:pStyle w:val="Compact"/>
        <w:numPr>
          <w:ilvl w:val="0"/>
          <w:numId w:val="1009"/>
        </w:numPr>
      </w:pPr>
      <w:r>
        <w:t xml:space="preserve">Org / key employees / insurance / BCP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Due Diligence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DD Checklist Master</dc:title>
  <dc:creator>HISN Platform</dc:creator>
  <cp:keywords>HISN, FCDOS, financial crime, decision operating system</cp:keywords>
  <dcterms:created xsi:type="dcterms:W3CDTF">2026-10-13T13:04:11Z</dcterms:created>
  <dcterms:modified xsi:type="dcterms:W3CDTF">2026-10-13T13:04:11Z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