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FINANCIAL DD INDEX</w:t>
      </w:r>
    </w:p>
    <w:p>
      <w:pPr>
        <w:pStyle w:val="Heading2"/>
      </w:pPr>
      <w:bookmarkStart w:id="9" w:name="_historical"/>
      <w:r>
        <w:t xml:space="preserve">1. Historical</w:t>
      </w:r>
    </w:p>
    <w:p>
      <w:pPr>
        <w:pStyle w:val="Compact"/>
        <w:numPr>
          <w:ilvl w:val="0"/>
          <w:numId w:val="1001"/>
        </w:numPr>
      </w:pPr>
      <w:r>
        <w:t xml:space="preserve">P&amp;L / BS / CF / tax / ZATCA (3y)</w:t>
      </w:r>
    </w:p>
    <w:p>
      <w:pPr>
        <w:pStyle w:val="Heading2"/>
      </w:pPr>
      <w:bookmarkStart w:id="10" w:name="_current"/>
      <w:r>
        <w:t xml:space="preserve">2. Current</w:t>
      </w:r>
    </w:p>
    <w:p>
      <w:pPr>
        <w:pStyle w:val="Compact"/>
        <w:numPr>
          <w:ilvl w:val="0"/>
          <w:numId w:val="1002"/>
        </w:numPr>
      </w:pPr>
      <w:r>
        <w:t xml:space="preserve">Bank statements 12m / AR-AP / debt / payroll</w:t>
      </w:r>
    </w:p>
    <w:p>
      <w:pPr>
        <w:pStyle w:val="Heading2"/>
      </w:pPr>
      <w:bookmarkStart w:id="11" w:name="_projections"/>
      <w:r>
        <w:t xml:space="preserve">3. Projections</w:t>
      </w:r>
    </w:p>
    <w:p>
      <w:pPr>
        <w:pStyle w:val="Compact"/>
        <w:numPr>
          <w:ilvl w:val="0"/>
          <w:numId w:val="1003"/>
        </w:numPr>
      </w:pPr>
      <w:r>
        <w:t xml:space="preserve">5y model / assumptions / sensitivity / unit econ</w:t>
      </w:r>
    </w:p>
    <w:p>
      <w:pPr>
        <w:pStyle w:val="Heading2"/>
      </w:pPr>
      <w:bookmarkStart w:id="12" w:name="_c377d112496f75f71003d1f40bbf4374169dc01"/>
      <w:r>
        <w:t xml:space="preserve">4. Cap Table</w:t>
      </w:r>
    </w:p>
    <w:p>
      <w:pPr>
        <w:pStyle w:val="Compact"/>
        <w:numPr>
          <w:ilvl w:val="0"/>
          <w:numId w:val="1004"/>
        </w:numPr>
      </w:pPr>
      <w:r>
        <w:t xml:space="preserve">Fully diluted / ESOP / convertibles / rights</w:t>
      </w:r>
    </w:p>
    <w:p>
      <w:pPr>
        <w:pStyle w:val="Heading2"/>
      </w:pPr>
      <w:bookmarkStart w:id="13" w:name="_3b8c242903304135c47fd2b218fa417ed75df07"/>
      <w:r>
        <w:t xml:space="preserve">5. Use of Proceeds</w:t>
      </w:r>
    </w:p>
    <w:p>
      <w:pPr>
        <w:pStyle w:val="Compact"/>
        <w:numPr>
          <w:ilvl w:val="0"/>
          <w:numId w:val="1005"/>
        </w:numPr>
      </w:pPr>
      <w:r>
        <w:t xml:space="preserve">Allocation / milestones / burn / runway</w:t>
      </w:r>
    </w:p>
    <w:p>
      <w:pPr>
        <w:pStyle w:val="Heading2"/>
      </w:pPr>
      <w:bookmarkStart w:id="14" w:name="_tax"/>
      <w:r>
        <w:t xml:space="preserve">6. Tax</w:t>
      </w:r>
    </w:p>
    <w:p>
      <w:pPr>
        <w:pStyle w:val="Compact"/>
        <w:numPr>
          <w:ilvl w:val="0"/>
          <w:numId w:val="1006"/>
        </w:numPr>
      </w:pPr>
      <w:r>
        <w:t xml:space="preserve">CIT / VAT / WHT / transfer pricing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Due Diligence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DD Index</dc:title>
  <dc:creator>HISN Platform</dc:creator>
  <cp:keywords>HISN, FCDOS, financial crime, decision operating system</cp:keywords>
  <dcterms:created xsi:type="dcterms:W3CDTF">2026-10-13T13:04:11Z</dcterms:created>
  <dcterms:modified xsi:type="dcterms:W3CDTF">2026-10-13T13:04:11Z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