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TECHNICAL DD INDEX</w:t>
      </w:r>
    </w:p>
    <w:p>
      <w:pPr>
        <w:pStyle w:val="Heading2"/>
      </w:pPr>
      <w:bookmarkStart w:id="9" w:name="_architecture"/>
      <w:r>
        <w:t xml:space="preserve">1. Architecture</w:t>
      </w:r>
    </w:p>
    <w:p>
      <w:pPr>
        <w:pStyle w:val="Compact"/>
        <w:numPr>
          <w:ilvl w:val="0"/>
          <w:numId w:val="1001"/>
        </w:numPr>
      </w:pPr>
      <w:r>
        <w:t xml:space="preserve">Current / target / ADR register / component catalog / dependency map</w:t>
      </w:r>
    </w:p>
    <w:p>
      <w:pPr>
        <w:pStyle w:val="Heading2"/>
      </w:pPr>
      <w:bookmarkStart w:id="10" w:name="_code"/>
      <w:r>
        <w:t xml:space="preserve">2. Code</w:t>
      </w:r>
    </w:p>
    <w:p>
      <w:pPr>
        <w:pStyle w:val="Compact"/>
        <w:numPr>
          <w:ilvl w:val="0"/>
          <w:numId w:val="1002"/>
        </w:numPr>
      </w:pPr>
      <w:r>
        <w:t xml:space="preserve">Repo inventory / LOC / coverage / SAST / OSS / SBOM</w:t>
      </w:r>
    </w:p>
    <w:p>
      <w:pPr>
        <w:pStyle w:val="Heading2"/>
      </w:pPr>
      <w:bookmarkStart w:id="11" w:name="_security"/>
      <w:r>
        <w:t xml:space="preserve">3. Security</w:t>
      </w:r>
    </w:p>
    <w:p>
      <w:pPr>
        <w:pStyle w:val="Compact"/>
        <w:numPr>
          <w:ilvl w:val="0"/>
          <w:numId w:val="1003"/>
        </w:numPr>
      </w:pPr>
      <w:r>
        <w:t xml:space="preserve">Sec arch / threat model / SAST / DAST / deps / containers / secrets / PenTest</w:t>
      </w:r>
    </w:p>
    <w:p>
      <w:pPr>
        <w:pStyle w:val="Heading2"/>
      </w:pPr>
      <w:bookmarkStart w:id="12" w:name="_data"/>
      <w:r>
        <w:t xml:space="preserve">4. Data</w:t>
      </w:r>
    </w:p>
    <w:p>
      <w:pPr>
        <w:pStyle w:val="Compact"/>
        <w:numPr>
          <w:ilvl w:val="0"/>
          <w:numId w:val="1004"/>
        </w:numPr>
      </w:pPr>
      <w:r>
        <w:t xml:space="preserve">Classification / flow / encryption / KMS / backup / DR</w:t>
      </w:r>
    </w:p>
    <w:p>
      <w:pPr>
        <w:pStyle w:val="Heading2"/>
      </w:pPr>
      <w:bookmarkStart w:id="13" w:name="_operations"/>
      <w:r>
        <w:t xml:space="preserve">5. Operations</w:t>
      </w:r>
    </w:p>
    <w:p>
      <w:pPr>
        <w:pStyle w:val="Compact"/>
        <w:numPr>
          <w:ilvl w:val="0"/>
          <w:numId w:val="1005"/>
        </w:numPr>
      </w:pPr>
      <w:r>
        <w:t xml:space="preserve">CI/CD / deployment / monitoring / IR / SLOs</w:t>
      </w:r>
    </w:p>
    <w:p>
      <w:pPr>
        <w:pStyle w:val="Heading2"/>
      </w:pPr>
      <w:bookmarkStart w:id="14" w:name="_integration"/>
      <w:r>
        <w:t xml:space="preserve">6. Integration</w:t>
      </w:r>
    </w:p>
    <w:p>
      <w:pPr>
        <w:pStyle w:val="Compact"/>
        <w:numPr>
          <w:ilvl w:val="0"/>
          <w:numId w:val="1006"/>
        </w:numPr>
      </w:pPr>
      <w:r>
        <w:t xml:space="preserve">API docs / contracts / adapters / events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DD Index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