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04_TAM_SAM_SOM_Model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113331e4ff31e10a3794c821c45866f83d4753e"/>
      <w:r>
        <w:t xml:space="preserve">TAM / SAM / SOM MODEL</w:t>
      </w:r>
    </w:p>
    <w:p>
      <w:pPr>
        <w:pStyle w:val="Heading2"/>
      </w:pPr>
      <w:bookmarkStart w:id="10" w:name="_methodology"/>
      <w:r>
        <w:t xml:space="preserve">1. Methodology</w:t>
      </w:r>
    </w:p>
    <w:p>
      <w:pPr>
        <w:pStyle w:val="FirstParagraph"/>
      </w:pPr>
      <w:r>
        <w:t xml:space="preserve">Triangulated bottom-up model using:</w:t>
      </w:r>
      <w:r>
        <w:t xml:space="preserve"> </w:t>
      </w:r>
      <w:r>
        <w:t xml:space="preserve">- Regulated institution count (Saudi)</w:t>
      </w:r>
      <w:r>
        <w:t xml:space="preserve"> </w:t>
      </w:r>
      <w:r>
        <w:t xml:space="preserve">- Average annual compliance technology spend per institution</w:t>
      </w:r>
      <w:r>
        <w:t xml:space="preserve"> </w:t>
      </w:r>
      <w:r>
        <w:t xml:space="preserve">- Segment-specific penetration assumptions</w:t>
      </w:r>
      <w:r>
        <w:t xml:space="preserve"> </w:t>
      </w:r>
      <w:r>
        <w:t xml:space="preserve">- HISN 5-year obtainable share</w:t>
      </w:r>
    </w:p>
    <w:p>
      <w:pPr>
        <w:pStyle w:val="Heading2"/>
      </w:pPr>
      <w:bookmarkStart w:id="11" w:name="_62ad8c2a12865d137fd3a8d1a2c113e385567ab"/>
      <w:r>
        <w:t xml:space="preserve">2. TAM — Total Addressable Market</w:t>
      </w:r>
    </w:p>
    <w:p>
      <w:pPr>
        <w:pStyle w:val="FirstParagraph"/>
      </w:pPr>
      <w:r>
        <w:rPr>
          <w:b/>
          <w:bCs/>
        </w:rPr>
        <w:t xml:space="preserve">Global</w:t>
      </w:r>
      <w:r>
        <w:t xml:space="preserve"> </w:t>
      </w:r>
      <w:r>
        <w:t xml:space="preserve">(context only):</w:t>
      </w:r>
      <w:r>
        <w:t xml:space="preserve"> </w:t>
      </w:r>
      <w:r>
        <w:t xml:space="preserve">- Financial crime software segment:</w:t>
      </w:r>
      <w:r>
        <w:t xml:space="preserve"> </w:t>
      </w:r>
      <w:r>
        <w:rPr>
          <w:b/>
          <w:bCs/>
        </w:rPr>
        <w:t xml:space="preserve">USD 15B – 20B</w:t>
      </w:r>
    </w:p>
    <w:p>
      <w:pPr>
        <w:pStyle w:val="BodyText"/>
      </w:pPr>
      <w:r>
        <w:rPr>
          <w:b/>
          <w:bCs/>
        </w:rPr>
        <w:t xml:space="preserve">MENA RegTech</w:t>
      </w:r>
      <w:r>
        <w:t xml:space="preserve"> </w:t>
      </w:r>
      <w:r>
        <w:t xml:space="preserve">(HISN’s broader context):</w:t>
      </w:r>
      <w:r>
        <w:t xml:space="preserve"> </w:t>
      </w:r>
      <w:r>
        <w:t xml:space="preserve">- Estimated:</w:t>
      </w:r>
      <w:r>
        <w:t xml:space="preserve"> </w:t>
      </w:r>
      <w:r>
        <w:rPr>
          <w:b/>
          <w:bCs/>
        </w:rPr>
        <w:t xml:space="preserve">USD 2.0B – 3.0B</w:t>
      </w:r>
    </w:p>
    <w:p>
      <w:pPr>
        <w:pStyle w:val="Heading2"/>
      </w:pPr>
      <w:bookmarkStart w:id="12" w:name="_100fe17586595b2a6f8a8a700190206a335b752"/>
      <w:r>
        <w:t xml:space="preserve">3. SAM — Serviceable Addressable Market (Saudi Arabia)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Institutions</w:t>
            </w:r>
          </w:p>
        </w:tc>
        <w:tc>
          <w:tcPr/>
          <w:p>
            <w:pPr>
              <w:pStyle w:val="Compact"/>
            </w:pPr>
            <w:r>
              <w:t xml:space="preserve">Avg Annual Spend (SAR)</w:t>
            </w:r>
          </w:p>
        </w:tc>
        <w:tc>
          <w:tcPr/>
          <w:p>
            <w:pPr>
              <w:pStyle w:val="Compact"/>
            </w:pPr>
            <w:r>
              <w:t xml:space="preserve">Subtotal (SAR)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Tier-1 Banks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3,500,000</w:t>
            </w:r>
          </w:p>
        </w:tc>
        <w:tc>
          <w:tcPr/>
          <w:p>
            <w:pPr>
              <w:pStyle w:val="Compact"/>
            </w:pPr>
            <w:r>
              <w:t xml:space="preserve">38,500,000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Digital Banks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2,000,000</w:t>
            </w:r>
          </w:p>
        </w:tc>
        <w:tc>
          <w:tcPr/>
          <w:p>
            <w:pPr>
              <w:pStyle w:val="Compac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1,200,000</w:t>
            </w:r>
          </w:p>
        </w:tc>
        <w:tc>
          <w:tcPr/>
          <w:p>
            <w:pPr>
              <w:pStyle w:val="Compact"/>
            </w:pPr>
            <w:r>
              <w:t xml:space="preserve">30,000,000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Exchange / Remittance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1,000,000</w:t>
            </w:r>
          </w:p>
        </w:tc>
        <w:tc>
          <w:tcPr/>
          <w:p>
            <w:pPr>
              <w:pStyle w:val="Compac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PSPs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800,000</w:t>
            </w:r>
          </w:p>
        </w:tc>
        <w:tc>
          <w:tcPr/>
          <w:p>
            <w:pPr>
              <w:pStyle w:val="Compact"/>
            </w:pPr>
            <w:r>
              <w:t xml:space="preserve">24,000,000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FinTech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300,000</w:t>
            </w:r>
          </w:p>
        </w:tc>
        <w:tc>
          <w:tcPr/>
          <w:p>
            <w:pPr>
              <w:pStyle w:val="Compact"/>
            </w:pPr>
            <w:r>
              <w:t xml:space="preserve">60,000,000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Asset Managers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500,000</w:t>
            </w:r>
          </w:p>
        </w:tc>
        <w:tc>
          <w:tcPr/>
          <w:p>
            <w:pPr>
              <w:pStyle w:val="Compac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Brokerage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400,000</w:t>
            </w:r>
          </w:p>
        </w:tc>
        <w:tc>
          <w:tcPr/>
          <w:p>
            <w:pPr>
              <w:pStyle w:val="Compact"/>
            </w:pPr>
            <w:r>
              <w:t xml:space="preserve">10,000,000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SAM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339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SAR 198,500,000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Defensible SAM range: SAR 1.2B – 1.8B</w:t>
      </w:r>
      <w:r>
        <w:t xml:space="preserve"> </w:t>
      </w:r>
      <w:r>
        <w:t xml:space="preserve">(including adjacent services, integrations, and multi-year expansion)</w:t>
      </w:r>
    </w:p>
    <w:p>
      <w:pPr>
        <w:pStyle w:val="Heading2"/>
      </w:pPr>
      <w:bookmarkStart w:id="13" w:name="_1750bfe3dc1cb2495e41af8dee6bb5db96ec9a0"/>
      <w:r>
        <w:t xml:space="preserve">4. SOM — Serviceable Obtainable Market (5-year)</w:t>
      </w:r>
    </w:p>
    <w:p>
      <w:pPr>
        <w:pStyle w:val="FirstParagraph"/>
      </w:pPr>
      <w:r>
        <w:t xml:space="preserve">Bottom-up (conservative):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Avg ACV (SAR)</w:t>
            </w:r>
          </w:p>
        </w:tc>
        <w:tc>
          <w:tcPr/>
          <w:p>
            <w:pPr>
              <w:pStyle w:val="Compact"/>
            </w:pPr>
            <w:r>
              <w:t xml:space="preserve">Revenue (SAR)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750,000</w:t>
            </w:r>
          </w:p>
        </w:tc>
        <w:tc>
          <w:tcPr/>
          <w:p>
            <w:pPr>
              <w:pStyle w:val="Compac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1,000,000</w:t>
            </w:r>
          </w:p>
        </w:tc>
        <w:tc>
          <w:tcPr/>
          <w:p>
            <w:pPr>
              <w:pStyle w:val="Compact"/>
            </w:pPr>
            <w:r>
              <w:t xml:space="preserve">4,000,000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1,300,000</w:t>
            </w:r>
          </w:p>
        </w:tc>
        <w:tc>
          <w:tcPr/>
          <w:p>
            <w:pPr>
              <w:pStyle w:val="Compact"/>
            </w:pPr>
            <w:r>
              <w:t xml:space="preserve">13,000,000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1,700,000</w:t>
            </w:r>
          </w:p>
        </w:tc>
        <w:tc>
          <w:tcPr/>
          <w:p>
            <w:pPr>
              <w:pStyle w:val="Compact"/>
            </w:pPr>
            <w:r>
              <w:t xml:space="preserve">34,000,000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Y5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2,200,000</w:t>
            </w:r>
          </w:p>
        </w:tc>
        <w:tc>
          <w:tcPr/>
          <w:p>
            <w:pPr>
              <w:pStyle w:val="Compact"/>
            </w:pPr>
            <w:r>
              <w:t xml:space="preserve">77,000,000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SOM (5-year cumulative): SAR 120M – 180M</w:t>
      </w:r>
    </w:p>
    <w:p>
      <w:pPr>
        <w:pStyle w:val="Heading2"/>
      </w:pPr>
      <w:bookmarkStart w:id="14" w:name="_b3187495379e7d9e87c1ca4adeb1b1f3d232a0c"/>
      <w:r>
        <w:t xml:space="preserve">5. Key Assumptions</w:t>
      </w:r>
    </w:p>
    <w:p>
      <w:pPr>
        <w:pStyle w:val="Compact"/>
        <w:numPr>
          <w:ilvl w:val="0"/>
          <w:numId w:val="1001"/>
        </w:numPr>
      </w:pPr>
      <w:r>
        <w:t xml:space="preserve">Average ACV grows with module expansion</w:t>
      </w:r>
    </w:p>
    <w:p>
      <w:pPr>
        <w:pStyle w:val="Compact"/>
        <w:numPr>
          <w:ilvl w:val="0"/>
          <w:numId w:val="1001"/>
        </w:numPr>
      </w:pPr>
      <w:r>
        <w:t xml:space="preserve">Penetration: 0.3% Y1 → 10% Y5</w:t>
      </w:r>
    </w:p>
    <w:p>
      <w:pPr>
        <w:pStyle w:val="Compact"/>
        <w:numPr>
          <w:ilvl w:val="0"/>
          <w:numId w:val="1001"/>
        </w:numPr>
      </w:pPr>
      <w:r>
        <w:t xml:space="preserve">Churn: 5% annual</w:t>
      </w:r>
    </w:p>
    <w:p>
      <w:pPr>
        <w:pStyle w:val="Compact"/>
        <w:numPr>
          <w:ilvl w:val="0"/>
          <w:numId w:val="1001"/>
        </w:numPr>
      </w:pPr>
      <w:r>
        <w:t xml:space="preserve">Expansion revenue: 30% YoY per existing customer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Bottom-up model. Not a guarantee of revenue.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Market Intelligence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TAM SAM SOM Model</dc:title>
  <dc:creator>HISN Platform</dc:creator>
  <cp:keywords>HISN, FCDOS, financial crime, decision operating system</cp:keywords>
  <dcterms:created xsi:type="dcterms:W3CDTF">2026-10-14T09:26:24Z</dcterms:created>
  <dcterms:modified xsi:type="dcterms:W3CDTF">2026-10-14T09:26:24Z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