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05_Positioning_Strategy</w:t>
      </w:r>
    </w:p>
    <w:p>
      <w:pPr>
        <w:pStyle w:val="Author"/>
      </w:pPr>
      <w:r>
        <w:t xml:space="preserve">HISN Platform</w:t>
      </w:r>
    </w:p>
    <w:p>
      <w:pPr>
        <w:pStyle w:val="Heading1"/>
      </w:pPr>
      <w:bookmarkStart w:id="9" w:name="_190652c33bdea4e5d79fb369fe5dbc833599857"/>
      <w:r>
        <w:t xml:space="preserve">POSITIONING STRATEGY</w:t>
      </w:r>
    </w:p>
    <w:p>
      <w:pPr>
        <w:pStyle w:val="Heading2"/>
      </w:pPr>
      <w:bookmarkStart w:id="10" w:name="_1d9c1127ffd49d3379fc7aea900170839da0f17"/>
      <w:r>
        <w:t xml:space="preserve">1. Core Positioning Statement</w:t>
      </w:r>
    </w:p>
    <w:p>
      <w:pPr>
        <w:pStyle w:val="BlockText"/>
      </w:pPr>
      <w:r>
        <w:t xml:space="preserve">HISN is the Financial Crime Decision Operating System for regulated institutions — binding signals, evidence, policy, and audit into a single governed decision lifecycle.</w:t>
      </w:r>
    </w:p>
    <w:p>
      <w:pPr>
        <w:pStyle w:val="Heading2"/>
      </w:pPr>
      <w:bookmarkStart w:id="11" w:name="_80fcf1b8c31224bbe2a324f64c02465aa007624"/>
      <w:r>
        <w:t xml:space="preserve">2. Category Definition</w:t>
      </w:r>
    </w:p>
    <w:p>
      <w:pPr>
        <w:pStyle w:val="FirstParagraph"/>
      </w:pPr>
      <w:r>
        <w:t xml:space="preserve">HISN does not compete in:</w:t>
      </w:r>
      <w:r>
        <w:t xml:space="preserve"> </w:t>
      </w:r>
      <w:r>
        <w:t xml:space="preserve">- AML software</w:t>
      </w:r>
      <w:r>
        <w:t xml:space="preserve"> </w:t>
      </w:r>
      <w:r>
        <w:t xml:space="preserve">- Screening tools</w:t>
      </w:r>
      <w:r>
        <w:t xml:space="preserve"> </w:t>
      </w:r>
      <w:r>
        <w:t xml:space="preserve">- Fraud detection</w:t>
      </w:r>
      <w:r>
        <w:t xml:space="preserve"> </w:t>
      </w:r>
      <w:r>
        <w:t xml:space="preserve">- KYC verification</w:t>
      </w:r>
    </w:p>
    <w:p>
      <w:pPr>
        <w:pStyle w:val="BodyText"/>
      </w:pPr>
      <w:r>
        <w:t xml:space="preserve">HISN competes in: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Financial Crime Decision Operating System (FCDOS)</w:t>
      </w:r>
    </w:p>
    <w:p>
      <w:pPr>
        <w:pStyle w:val="Heading2"/>
      </w:pPr>
      <w:bookmarkStart w:id="12" w:name="_e6101f06b85869b349801f6c011a13a1d53fb68"/>
      <w:r>
        <w:t xml:space="preserve">3. Differentiation Ladder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Layer</w:t>
            </w:r>
          </w:p>
        </w:tc>
        <w:tc>
          <w:tcPr/>
          <w:p>
            <w:pPr>
              <w:pStyle w:val="Compact"/>
            </w:pPr>
            <w:r>
              <w:t xml:space="preserve">Claim</w:t>
            </w:r>
          </w:p>
        </w:tc>
        <w:tc>
          <w:tcPr/>
          <w:p>
            <w:pPr>
              <w:pStyle w:val="Compact"/>
            </w:pPr>
            <w:r>
              <w:t xml:space="preserve">Evidence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Category</w:t>
            </w:r>
          </w:p>
        </w:tc>
        <w:tc>
          <w:tcPr/>
          <w:p>
            <w:pPr>
              <w:pStyle w:val="Compact"/>
            </w:pPr>
            <w:r>
              <w:t xml:space="preserve">FCDOS</w:t>
            </w:r>
          </w:p>
        </w:tc>
        <w:tc>
          <w:tcPr/>
          <w:p>
            <w:pPr>
              <w:pStyle w:val="Compact"/>
            </w:pPr>
            <w:r>
              <w:t xml:space="preserve">Architecture</w:t>
            </w:r>
          </w:p>
        </w:tc>
      </w:tr>
      <w:tr>
        <w:tc>
          <w:tcPr/>
          <w:p>
            <w:pPr>
              <w:pStyle w:val="Compact"/>
            </w:pPr>
            <w:r>
              <w:t xml:space="preserve">Architecture</w:t>
            </w:r>
          </w:p>
        </w:tc>
        <w:tc>
          <w:tcPr/>
          <w:p>
            <w:pPr>
              <w:pStyle w:val="Compact"/>
            </w:pPr>
            <w:r>
              <w:t xml:space="preserve">Decision-centric</w:t>
            </w:r>
          </w:p>
        </w:tc>
        <w:tc>
          <w:tcPr/>
          <w:p>
            <w:pPr>
              <w:pStyle w:val="Compact"/>
            </w:pPr>
            <w:r>
              <w:t xml:space="preserve">ADRs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Security</w:t>
            </w:r>
          </w:p>
        </w:tc>
        <w:tc>
          <w:tcPr/>
          <w:p>
            <w:pPr>
              <w:pStyle w:val="Compact"/>
            </w:pPr>
            <w:r>
              <w:t xml:space="preserve">Multi-tenant RLS</w:t>
            </w:r>
          </w:p>
        </w:tc>
        <w:tc>
          <w:tcPr/>
          <w:p>
            <w:pPr>
              <w:pStyle w:val="Compact"/>
            </w:pPr>
            <w:r>
              <w:t xml:space="preserve">Tests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Traceability</w:t>
            </w:r>
          </w:p>
        </w:tc>
        <w:tc>
          <w:tcPr/>
          <w:p>
            <w:pPr>
              <w:pStyle w:val="Compact"/>
            </w:pPr>
            <w:r>
              <w:t xml:space="preserve">Decision DNA</w:t>
            </w:r>
          </w:p>
        </w:tc>
        <w:tc>
          <w:tcPr/>
          <w:p>
            <w:pPr>
              <w:pStyle w:val="Compact"/>
            </w:pPr>
            <w:r>
              <w:t xml:space="preserve">Repository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Compliance</w:t>
            </w:r>
          </w:p>
        </w:tc>
        <w:tc>
          <w:tcPr/>
          <w:p>
            <w:pPr>
              <w:pStyle w:val="Compact"/>
            </w:pPr>
            <w:r>
              <w:t xml:space="preserve">Audit-grade</w:t>
            </w:r>
          </w:p>
        </w:tc>
        <w:tc>
          <w:tcPr/>
          <w:p>
            <w:pPr>
              <w:pStyle w:val="Compact"/>
            </w:pPr>
            <w:r>
              <w:t xml:space="preserve">Evidence + Audit</w:t>
            </w:r>
          </w:p>
        </w:tc>
      </w:tr>
      <w:tr>
        <w:tc>
          <w:tcPr/>
          <w:p>
            <w:pPr>
              <w:pStyle w:val="Compact"/>
            </w:pPr>
            <w: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Saudi-first</w:t>
            </w:r>
          </w:p>
        </w:tc>
        <w:tc>
          <w:tcPr/>
          <w:p>
            <w:pPr>
              <w:pStyle w:val="Compact"/>
            </w:pPr>
            <w:r>
              <w:t xml:space="preserve">Config + docs</w:t>
            </w:r>
          </w:p>
        </w:tc>
      </w:tr>
    </w:tbl>
    <w:p>
      <w:pPr>
        <w:pStyle w:val="Heading2"/>
      </w:pPr>
      <w:bookmarkStart w:id="13" w:name="_0ad5722721bfb08dd453b7e5ec9e8bb4bfb19cc"/>
      <w:r>
        <w:t xml:space="preserve">4. Elevator Pitch</w:t>
      </w:r>
    </w:p>
    <w:p>
      <w:pPr>
        <w:pStyle w:val="FirstParagraph"/>
      </w:pPr>
      <w:r>
        <w:rPr>
          <w:b/>
          <w:bCs/>
        </w:rPr>
        <w:t xml:space="preserve">30 seconds:</w:t>
      </w:r>
      <w:r>
        <w:t xml:space="preserve"> </w:t>
      </w:r>
      <w:r>
        <w:t xml:space="preserve">“Banks today use fragmented tools for AML, fraud, sanctions, and KYC. HISN is the decision operating system that sits above these silos — producing a single governed decision record with full evidence and audit lineage.”</w:t>
      </w:r>
    </w:p>
    <w:p>
      <w:pPr>
        <w:pStyle w:val="BodyText"/>
      </w:pPr>
      <w:r>
        <w:rPr>
          <w:b/>
          <w:bCs/>
        </w:rPr>
        <w:t xml:space="preserve">3 minutes:</w:t>
      </w:r>
      <w:r>
        <w:t xml:space="preserve"> </w:t>
      </w:r>
      <w:r>
        <w:t xml:space="preserve">Add the architecture, moat, and market context.</w:t>
      </w:r>
    </w:p>
    <w:p>
      <w:pPr>
        <w:pStyle w:val="Heading2"/>
      </w:pPr>
      <w:bookmarkStart w:id="14" w:name="_c5a47fdcc68455c03b14e62cf36d69ea924d2e0"/>
      <w:r>
        <w:t xml:space="preserve">5. Objection Handling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Objection</w:t>
            </w:r>
          </w:p>
        </w:tc>
        <w:tc>
          <w:tcPr/>
          <w:p>
            <w:pPr>
              <w:pStyle w:val="Compact"/>
            </w:pPr>
            <w:r>
              <w:t xml:space="preserve">Response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“Aren’t you just another AML tool?”</w:t>
            </w:r>
          </w:p>
        </w:tc>
        <w:tc>
          <w:tcPr/>
          <w:p>
            <w:pPr>
              <w:pStyle w:val="Compact"/>
            </w:pPr>
            <w:r>
              <w:t xml:space="preserve">No — decision runtime, not detection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“Why not use a global vendor?”</w:t>
            </w:r>
          </w:p>
        </w:tc>
        <w:tc>
          <w:tcPr/>
          <w:p>
            <w:pPr>
              <w:pStyle w:val="Compact"/>
            </w:pPr>
            <w:r>
              <w:t xml:space="preserve">Local-first + regulatory alignment + cost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“What about Focal?”</w:t>
            </w:r>
          </w:p>
        </w:tc>
        <w:tc>
          <w:tcPr/>
          <w:p>
            <w:pPr>
              <w:pStyle w:val="Compact"/>
            </w:pPr>
            <w:r>
              <w:t xml:space="preserve">Screening tool vs. decision spine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“Are you certified?”</w:t>
            </w:r>
          </w:p>
        </w:tc>
        <w:tc>
          <w:tcPr/>
          <w:p>
            <w:pPr>
              <w:pStyle w:val="Compact"/>
            </w:pPr>
            <w:r>
              <w:t xml:space="preserve">Designed for alignment; not certified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“Do you have customers?”</w:t>
            </w:r>
          </w:p>
        </w:tc>
        <w:tc>
          <w:tcPr/>
          <w:p>
            <w:pPr>
              <w:pStyle w:val="Compact"/>
            </w:pPr>
            <w:r>
              <w:t xml:space="preserve">Pre-commercial; funded to acquire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“What is your moat?”</w:t>
            </w:r>
          </w:p>
        </w:tc>
        <w:tc>
          <w:tcPr/>
          <w:p>
            <w:pPr>
              <w:pStyle w:val="Compact"/>
            </w:pPr>
            <w:r>
              <w:t xml:space="preserve">Canonical runtime + DNA + audit fabric</w:t>
            </w:r>
          </w:p>
        </w:tc>
      </w:tr>
    </w:tbl>
    <w:p>
      <w:pPr>
        <w:pStyle w:val="Heading2"/>
      </w:pPr>
      <w:bookmarkStart w:id="15" w:name="_aac0feb5851ab60466f172639c5642c7e2350f8"/>
      <w:r>
        <w:t xml:space="preserve">6. Positioning Anchors</w:t>
      </w:r>
    </w:p>
    <w:p>
      <w:pPr>
        <w:pStyle w:val="Compact"/>
        <w:numPr>
          <w:ilvl w:val="0"/>
          <w:numId w:val="1001"/>
        </w:numPr>
      </w:pPr>
      <w:r>
        <w:t xml:space="preserve">Category: Decision Operating System</w:t>
      </w:r>
    </w:p>
    <w:p>
      <w:pPr>
        <w:pStyle w:val="Compact"/>
        <w:numPr>
          <w:ilvl w:val="0"/>
          <w:numId w:val="1001"/>
        </w:numPr>
      </w:pPr>
      <w:r>
        <w:t xml:space="preserve">Architecture: Canonical Runtime, RLS multi-tenancy, Decision DNA</w:t>
      </w:r>
    </w:p>
    <w:p>
      <w:pPr>
        <w:pStyle w:val="Compact"/>
        <w:numPr>
          <w:ilvl w:val="0"/>
          <w:numId w:val="1001"/>
        </w:numPr>
      </w:pPr>
      <w:r>
        <w:t xml:space="preserve">Market: Saudi-first, GCC expansion</w:t>
      </w:r>
    </w:p>
    <w:p>
      <w:pPr>
        <w:pStyle w:val="Compact"/>
        <w:numPr>
          <w:ilvl w:val="0"/>
          <w:numId w:val="1001"/>
        </w:numPr>
      </w:pPr>
      <w:r>
        <w:t xml:space="preserve">Proof: Multi-domain validation, audit-grade evidence</w:t>
      </w:r>
    </w:p>
    <w:p>
      <w:r>
        <w:pict>
          <v:rect style="width:0;height:1.5pt" o:hralign="center" o:hrstd="t" o:hr="t"/>
        </w:pic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Market Intelligence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05 Positioning Strategy</dc:title>
  <dc:creator>HISN Platform</dc:creator>
  <cp:keywords>HISN, FCDOS, financial crime, decision operating system</cp:keywords>
  <dcterms:created xsi:type="dcterms:W3CDTF">2026-10-14T09:26:25Z</dcterms:created>
  <dcterms:modified xsi:type="dcterms:W3CDTF">2026-10-14T09:26:25Z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