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ZATCA COMPLIANCE</w:t>
      </w:r>
    </w:p>
    <w:p>
      <w:pPr>
        <w:pStyle w:val="Heading2"/>
      </w:pPr>
      <w:bookmarkStart w:id="9" w:name="_vat"/>
      <w:r>
        <w:t xml:space="preserve">1. VAT</w:t>
      </w:r>
    </w:p>
    <w:p>
      <w:pPr>
        <w:pStyle w:val="FirstParagraph"/>
      </w:pPr>
      <w:r>
        <w:t xml:space="preserve">Status: ____ | VAT #: ____</w:t>
      </w:r>
    </w:p>
    <w:p>
      <w:pPr>
        <w:pStyle w:val="Heading2"/>
      </w:pPr>
      <w:bookmarkStart w:id="10" w:name="_3b4cf8e8d1fc3ed38046546550871c765eedf18"/>
      <w:r>
        <w:t xml:space="preserve">2. E-Invoicing</w:t>
      </w:r>
    </w:p>
    <w:p>
      <w:pPr>
        <w:pStyle w:val="FirstParagraph"/>
      </w:pPr>
      <w:r>
        <w:t xml:space="preserve">Phase: ____ | Integration: ____</w:t>
      </w:r>
    </w:p>
    <w:p>
      <w:pPr>
        <w:pStyle w:val="Heading2"/>
      </w:pPr>
      <w:bookmarkStart w:id="11" w:name="_68957a2128e770895e91f602d32e966a3f5ab11"/>
      <w:r>
        <w:t xml:space="preserve">3. Corporate Tax / Zakat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wht"/>
      <w:r>
        <w:t xml:space="preserve">4. WHT</w:t>
      </w:r>
    </w:p>
    <w:p>
      <w:pPr>
        <w:pStyle w:val="FirstParagraph"/>
      </w:pPr>
      <w:r>
        <w:t xml:space="preserve">5-20% on foreign payments</w:t>
      </w:r>
    </w:p>
    <w:p>
      <w:pPr>
        <w:pStyle w:val="Heading2"/>
      </w:pPr>
      <w:bookmarkStart w:id="13" w:name="_de4f3bf647d9fd290842b45018a8b0a5b1a8799"/>
      <w:r>
        <w:t xml:space="preserve">5. Transfer Pricing</w:t>
      </w:r>
    </w:p>
    <w:p>
      <w:pPr>
        <w:pStyle w:val="FirstParagraph"/>
      </w:pPr>
      <w:r>
        <w:t xml:space="preserve">If applicable</w:t>
      </w:r>
    </w:p>
    <w:p>
      <w:pPr>
        <w:pStyle w:val="Heading2"/>
      </w:pPr>
      <w:bookmarkStart w:id="14" w:name="_calendar"/>
      <w:r>
        <w:t xml:space="preserve">6. Calendar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Filing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VAT</w:t>
            </w:r>
          </w:p>
        </w:tc>
        <w:tc>
          <w:tcPr/>
          <w:p>
            <w:pPr>
              <w:pStyle w:val="Compact"/>
            </w:pPr>
            <w:r>
              <w:t xml:space="preserve">Monthly/Qtr</w:t>
            </w:r>
          </w:p>
        </w:tc>
        <w:tc>
          <w:tcPr/>
          <w:p>
            <w:pPr>
              <w:pStyle w:val="Compact"/>
            </w:pPr>
            <w:r>
              <w:t xml:space="preserve">30d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10d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120d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ZATCA Compliance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