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ACCEPTABLE USE POLICY</w:t>
      </w:r>
    </w:p>
    <w:p>
      <w:pPr>
        <w:pStyle w:val="Heading2"/>
      </w:pPr>
      <w:bookmarkStart w:id="9" w:name="_9213abfce40cc112a1559e09188e33037cd05e7"/>
      <w:r>
        <w:t xml:space="preserve">1. Permitted Use</w:t>
      </w:r>
    </w:p>
    <w:p>
      <w:pPr>
        <w:pStyle w:val="Heading2"/>
      </w:pPr>
      <w:bookmarkStart w:id="10" w:name="_prohibited"/>
      <w:r>
        <w:t xml:space="preserve">2. Prohibited</w:t>
      </w:r>
    </w:p>
    <w:p>
      <w:pPr>
        <w:pStyle w:val="Compact"/>
        <w:numPr>
          <w:ilvl w:val="0"/>
          <w:numId w:val="1001"/>
        </w:numPr>
      </w:pPr>
      <w:r>
        <w:t xml:space="preserve">Illegal</w:t>
      </w:r>
    </w:p>
    <w:p>
      <w:pPr>
        <w:pStyle w:val="Compact"/>
        <w:numPr>
          <w:ilvl w:val="0"/>
          <w:numId w:val="1001"/>
        </w:numPr>
      </w:pPr>
      <w:r>
        <w:t xml:space="preserve">Reverse engineering</w:t>
      </w:r>
    </w:p>
    <w:p>
      <w:pPr>
        <w:pStyle w:val="Compact"/>
        <w:numPr>
          <w:ilvl w:val="0"/>
          <w:numId w:val="1001"/>
        </w:numPr>
      </w:pPr>
      <w:r>
        <w:t xml:space="preserve">Reselling</w:t>
      </w:r>
    </w:p>
    <w:p>
      <w:pPr>
        <w:pStyle w:val="Compact"/>
        <w:numPr>
          <w:ilvl w:val="0"/>
          <w:numId w:val="1001"/>
        </w:numPr>
      </w:pPr>
      <w:r>
        <w:t xml:space="preserve">Load testing without consent</w:t>
      </w:r>
    </w:p>
    <w:p>
      <w:pPr>
        <w:pStyle w:val="Heading2"/>
      </w:pPr>
      <w:bookmarkStart w:id="11" w:name="_security"/>
      <w:r>
        <w:t xml:space="preserve">3. Security</w:t>
      </w:r>
    </w:p>
    <w:p>
      <w:pPr>
        <w:pStyle w:val="Compact"/>
        <w:numPr>
          <w:ilvl w:val="0"/>
          <w:numId w:val="1002"/>
        </w:numPr>
      </w:pPr>
      <w:r>
        <w:t xml:space="preserve">No credential sharing</w:t>
      </w:r>
    </w:p>
    <w:p>
      <w:pPr>
        <w:pStyle w:val="Compact"/>
        <w:numPr>
          <w:ilvl w:val="0"/>
          <w:numId w:val="1002"/>
        </w:numPr>
      </w:pPr>
      <w:r>
        <w:t xml:space="preserve">Report incidents</w:t>
      </w:r>
    </w:p>
    <w:p>
      <w:pPr>
        <w:pStyle w:val="Heading2"/>
      </w:pPr>
      <w:bookmarkStart w:id="12" w:name="_enforcement"/>
      <w:r>
        <w:t xml:space="preserve">4. Enforcement</w:t>
      </w:r>
    </w:p>
    <w:p>
      <w:pPr>
        <w:pStyle w:val="Heading2"/>
      </w:pPr>
      <w:bookmarkStart w:id="13" w:name="_updates"/>
      <w:r>
        <w:t xml:space="preserve">5. Updates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Acceptable Use Policy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