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TRADEMARK REGISTRATION</w:t>
      </w:r>
    </w:p>
    <w:p>
      <w:pPr>
        <w:pStyle w:val="Heading2"/>
      </w:pPr>
      <w:bookmarkStart w:id="9" w:name="_marks"/>
      <w:r>
        <w:t xml:space="preserve">Marks</w:t>
      </w:r>
    </w:p>
    <w:p>
      <w:pPr>
        <w:pStyle w:val="Compact"/>
        <w:numPr>
          <w:ilvl w:val="0"/>
          <w:numId w:val="1001"/>
        </w:numPr>
      </w:pPr>
      <w:r>
        <w:t xml:space="preserve">HISN</w:t>
      </w:r>
    </w:p>
    <w:p>
      <w:pPr>
        <w:pStyle w:val="Compact"/>
        <w:numPr>
          <w:ilvl w:val="0"/>
          <w:numId w:val="1001"/>
        </w:numPr>
      </w:pPr>
      <w:r>
        <w:t xml:space="preserve">FCDOS</w:t>
      </w:r>
    </w:p>
    <w:p>
      <w:pPr>
        <w:pStyle w:val="Compact"/>
        <w:numPr>
          <w:ilvl w:val="0"/>
          <w:numId w:val="1001"/>
        </w:numPr>
      </w:pPr>
      <w:r>
        <w:t xml:space="preserve">Logo</w:t>
      </w:r>
    </w:p>
    <w:p>
      <w:pPr>
        <w:pStyle w:val="Heading2"/>
      </w:pPr>
      <w:bookmarkStart w:id="10" w:name="_classes"/>
      <w:r>
        <w:t xml:space="preserve">Classes</w:t>
      </w:r>
    </w:p>
    <w:p>
      <w:pPr>
        <w:pStyle w:val="FirstParagraph"/>
      </w:pPr>
      <w:r>
        <w:t xml:space="preserve">Class 9 (software), Class 42 (SaaS)</w:t>
      </w:r>
    </w:p>
    <w:p>
      <w:pPr>
        <w:pStyle w:val="Heading2"/>
      </w:pPr>
      <w:bookmarkStart w:id="11" w:name="_jurisdictions"/>
      <w:r>
        <w:t xml:space="preserve">Jurisdictions</w:t>
      </w:r>
    </w:p>
    <w:p>
      <w:pPr>
        <w:pStyle w:val="FirstParagraph"/>
      </w:pPr>
      <w:r>
        <w:t xml:space="preserve">KSA (SAIP), GCC, Madrid Protocol</w:t>
      </w:r>
    </w:p>
    <w:p>
      <w:pPr>
        <w:pStyle w:val="Heading2"/>
      </w:pPr>
      <w:bookmarkStart w:id="12" w:name="_status"/>
      <w:r>
        <w:t xml:space="preserve">Status</w:t>
      </w:r>
    </w:p>
    <w:p>
      <w:pPr>
        <w:pStyle w:val="Compact"/>
        <w:numPr>
          <w:ilvl w:val="0"/>
          <w:numId w:val="1002"/>
        </w:numPr>
      </w:pPr>
      <w:r>
        <w:t xml:space="preserve">Filed KSA</w:t>
      </w:r>
    </w:p>
    <w:p>
      <w:pPr>
        <w:pStyle w:val="Compact"/>
        <w:numPr>
          <w:ilvl w:val="0"/>
          <w:numId w:val="1003"/>
        </w:numPr>
      </w:pPr>
      <w:r>
        <w:t xml:space="preserve">Filed GCC</w:t>
      </w:r>
    </w:p>
    <w:p>
      <w:pPr>
        <w:pStyle w:val="Compact"/>
        <w:numPr>
          <w:ilvl w:val="0"/>
          <w:numId w:val="1004"/>
        </w:numPr>
      </w:pPr>
      <w:r>
        <w:t xml:space="preserve">Filed International</w:t>
      </w:r>
    </w:p>
    <w:p>
      <w:pPr>
        <w:pStyle w:val="Heading2"/>
      </w:pPr>
      <w:bookmarkStart w:id="13" w:name="_renewal"/>
      <w:r>
        <w:t xml:space="preserve">Renewal</w:t>
      </w:r>
    </w:p>
    <w:p>
      <w:pPr>
        <w:pStyle w:val="FirstParagraph"/>
      </w:pPr>
      <w:r>
        <w:t xml:space="preserve">10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"/>
  </w:num>
  <w:num w:numId="1003">
    <w:abstractNumId w:val="992"/>
  </w:num>
  <w:num w:numId="1004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Trademark Registration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