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01_Employee_Handbook</w:t>
      </w:r>
    </w:p>
    <w:p>
      <w:pPr>
        <w:pStyle w:val="Heading1"/>
      </w:pPr>
      <w:bookmarkStart w:id="19" w:name="_ce5757463d95b98facfd7271452a1e55d0fd26f"/>
      <w:r>
        <w:t xml:space="preserve">Employee Handbook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Operating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Internal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Employee Handbook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KSA Labor Law, industry standards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Subject to legal review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welcome"/>
      <w:r>
        <w:t xml:space="preserve">1. Welcome</w:t>
      </w:r>
    </w:p>
    <w:p>
      <w:pPr>
        <w:pStyle w:val="FirstParagraph"/>
      </w:pPr>
      <w:r>
        <w:t xml:space="preserve">Welcome to HISN. HISN is a Financial Crime Decision Operating System company founded to protect financial institutions from financial crime. This Handbook explains how we work together.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16a182ab35ea4d35f5d173df1104449598096a4"/>
      <w:r>
        <w:t xml:space="preserve">2. Company Overview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Founded:</w:t>
      </w:r>
      <w:r>
        <w:t xml:space="preserve"> </w:t>
      </w:r>
      <w:r>
        <w:t xml:space="preserve">2026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HQ:</w:t>
      </w:r>
      <w:r>
        <w:t xml:space="preserve"> </w:t>
      </w:r>
      <w:r>
        <w:t xml:space="preserve">Riyadh, Saudi Arabia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Founder &amp; CEO:</w:t>
      </w:r>
      <w:r>
        <w:t xml:space="preserve"> </w:t>
      </w:r>
      <w:r>
        <w:t xml:space="preserve">Mohamed Abdo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Sector:</w:t>
      </w:r>
      <w:r>
        <w:t xml:space="preserve"> </w:t>
      </w:r>
      <w:r>
        <w:t xml:space="preserve">RegTech / Financial Crime Compliance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Stage:</w:t>
      </w:r>
      <w:r>
        <w:t xml:space="preserve"> </w:t>
      </w:r>
      <w:r>
        <w:t xml:space="preserve">Pre-revenue (as of October 2026)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employment"/>
      <w:r>
        <w:t xml:space="preserve">3. Employment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Working Hours</w:t>
            </w:r>
          </w:p>
        </w:tc>
        <w:tc>
          <w:tcPr/>
          <w:p>
            <w:pPr>
              <w:pStyle w:val="Compact"/>
            </w:pPr>
            <w:r>
              <w:t xml:space="preserve">Sun–Thu, 9:00–18:00 (flexible core 10:00–16:00)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Probation</w:t>
            </w:r>
          </w:p>
        </w:tc>
        <w:tc>
          <w:tcPr/>
          <w:p>
            <w:pPr>
              <w:pStyle w:val="Compact"/>
            </w:pPr>
            <w:r>
              <w:t xml:space="preserve">90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Notice Period</w:t>
            </w:r>
          </w:p>
        </w:tc>
        <w:tc>
          <w:tcPr/>
          <w:p>
            <w:pPr>
              <w:pStyle w:val="Compact"/>
            </w:pPr>
            <w:r>
              <w:t xml:space="preserve">30 days (standard), 60–90 days (senior)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t xml:space="preserve">Hybrid (2–3 days in office)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compensation"/>
      <w:r>
        <w:t xml:space="preserve">4. Compensation</w:t>
      </w:r>
    </w:p>
    <w:p>
      <w:pPr>
        <w:pStyle w:val="Compact"/>
        <w:numPr>
          <w:ilvl w:val="0"/>
          <w:numId w:val="1002"/>
        </w:numPr>
      </w:pPr>
      <w:r>
        <w:t xml:space="preserve">Base salary (market-competitive)</w:t>
      </w:r>
    </w:p>
    <w:p>
      <w:pPr>
        <w:pStyle w:val="Compact"/>
        <w:numPr>
          <w:ilvl w:val="0"/>
          <w:numId w:val="1002"/>
        </w:numPr>
      </w:pPr>
      <w:r>
        <w:t xml:space="preserve">Performance bonus (annual)</w:t>
      </w:r>
    </w:p>
    <w:p>
      <w:pPr>
        <w:pStyle w:val="Compact"/>
        <w:numPr>
          <w:ilvl w:val="0"/>
          <w:numId w:val="1002"/>
        </w:numPr>
      </w:pPr>
      <w:r>
        <w:t xml:space="preserve">Equity (ESOP) for key hires</w:t>
      </w:r>
    </w:p>
    <w:p>
      <w:pPr>
        <w:pStyle w:val="Compact"/>
        <w:numPr>
          <w:ilvl w:val="0"/>
          <w:numId w:val="1002"/>
        </w:numPr>
      </w:pPr>
      <w:r>
        <w:t xml:space="preserve">Annual reviews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benefits"/>
      <w:r>
        <w:t xml:space="preserve">5. Benefits</w:t>
      </w:r>
    </w:p>
    <w:p>
      <w:pPr>
        <w:pStyle w:val="Compact"/>
        <w:numPr>
          <w:ilvl w:val="0"/>
          <w:numId w:val="1003"/>
        </w:numPr>
      </w:pPr>
      <w:r>
        <w:t xml:space="preserve">GOSI (statutory)</w:t>
      </w:r>
    </w:p>
    <w:p>
      <w:pPr>
        <w:pStyle w:val="Compact"/>
        <w:numPr>
          <w:ilvl w:val="0"/>
          <w:numId w:val="1003"/>
        </w:numPr>
      </w:pPr>
      <w:r>
        <w:t xml:space="preserve">Health insurance</w:t>
      </w:r>
    </w:p>
    <w:p>
      <w:pPr>
        <w:pStyle w:val="Compact"/>
        <w:numPr>
          <w:ilvl w:val="0"/>
          <w:numId w:val="1003"/>
        </w:numPr>
      </w:pPr>
      <w:r>
        <w:t xml:space="preserve">Annual leave: 30 days</w:t>
      </w:r>
    </w:p>
    <w:p>
      <w:pPr>
        <w:pStyle w:val="Compact"/>
        <w:numPr>
          <w:ilvl w:val="0"/>
          <w:numId w:val="1003"/>
        </w:numPr>
      </w:pPr>
      <w:r>
        <w:t xml:space="preserve">Sick leave: per KSA Labor Law</w:t>
      </w:r>
    </w:p>
    <w:p>
      <w:pPr>
        <w:pStyle w:val="Compact"/>
        <w:numPr>
          <w:ilvl w:val="0"/>
          <w:numId w:val="1003"/>
        </w:numPr>
      </w:pPr>
      <w:r>
        <w:t xml:space="preserve">Parental leave: 10 weeks</w:t>
      </w:r>
    </w:p>
    <w:p>
      <w:pPr>
        <w:pStyle w:val="Compact"/>
        <w:numPr>
          <w:ilvl w:val="0"/>
          <w:numId w:val="1003"/>
        </w:numPr>
      </w:pPr>
      <w:r>
        <w:t xml:space="preserve">Professional development allowance: SAR 5,000/year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676096ed37e8a1956cf49e61cee21b24fa1a0ca"/>
      <w:r>
        <w:t xml:space="preserve">6. Code of Conduct</w:t>
      </w:r>
    </w:p>
    <w:p>
      <w:pPr>
        <w:pStyle w:val="FirstParagraph"/>
      </w:pPr>
      <w:r>
        <w:t xml:space="preserve">All employees must:</w:t>
      </w:r>
    </w:p>
    <w:p>
      <w:pPr>
        <w:pStyle w:val="Compact"/>
        <w:numPr>
          <w:ilvl w:val="0"/>
          <w:numId w:val="1004"/>
        </w:numPr>
      </w:pPr>
      <w:r>
        <w:t xml:space="preserve">Act with integrity</w:t>
      </w:r>
    </w:p>
    <w:p>
      <w:pPr>
        <w:pStyle w:val="Compact"/>
        <w:numPr>
          <w:ilvl w:val="0"/>
          <w:numId w:val="1004"/>
        </w:numPr>
      </w:pPr>
      <w:r>
        <w:t xml:space="preserve">Maintain confidentiality</w:t>
      </w:r>
    </w:p>
    <w:p>
      <w:pPr>
        <w:pStyle w:val="Compact"/>
        <w:numPr>
          <w:ilvl w:val="0"/>
          <w:numId w:val="1004"/>
        </w:numPr>
      </w:pPr>
      <w:r>
        <w:t xml:space="preserve">Avoid conflicts of interest</w:t>
      </w:r>
    </w:p>
    <w:p>
      <w:pPr>
        <w:pStyle w:val="Compact"/>
        <w:numPr>
          <w:ilvl w:val="0"/>
          <w:numId w:val="1004"/>
        </w:numPr>
      </w:pPr>
      <w:r>
        <w:t xml:space="preserve">Comply with all laws and regulations</w:t>
      </w:r>
    </w:p>
    <w:p>
      <w:pPr>
        <w:pStyle w:val="Compact"/>
        <w:numPr>
          <w:ilvl w:val="0"/>
          <w:numId w:val="1004"/>
        </w:numPr>
      </w:pPr>
      <w:r>
        <w:t xml:space="preserve">Report violations through appropriate channels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19b25272c2ed8e15b1600b71f52e0e8048ae308"/>
      <w:r>
        <w:t xml:space="preserve">7. Data Protection</w:t>
      </w:r>
    </w:p>
    <w:p>
      <w:pPr>
        <w:pStyle w:val="FirstParagraph"/>
      </w:pPr>
      <w:r>
        <w:t xml:space="preserve">Employees must:</w:t>
      </w:r>
    </w:p>
    <w:p>
      <w:pPr>
        <w:pStyle w:val="Compact"/>
        <w:numPr>
          <w:ilvl w:val="0"/>
          <w:numId w:val="1005"/>
        </w:numPr>
      </w:pPr>
      <w:r>
        <w:t xml:space="preserve">Protect personal data (PDPL)</w:t>
      </w:r>
    </w:p>
    <w:p>
      <w:pPr>
        <w:pStyle w:val="Compact"/>
        <w:numPr>
          <w:ilvl w:val="0"/>
          <w:numId w:val="1005"/>
        </w:numPr>
      </w:pPr>
      <w:r>
        <w:t xml:space="preserve">Use company systems responsibly</w:t>
      </w:r>
    </w:p>
    <w:p>
      <w:pPr>
        <w:pStyle w:val="Compact"/>
        <w:numPr>
          <w:ilvl w:val="0"/>
          <w:numId w:val="1005"/>
        </w:numPr>
      </w:pPr>
      <w:r>
        <w:t xml:space="preserve">Report data incidents immediately</w:t>
      </w:r>
    </w:p>
    <w:p>
      <w:pPr>
        <w:pStyle w:val="Compact"/>
        <w:numPr>
          <w:ilvl w:val="0"/>
          <w:numId w:val="1005"/>
        </w:numPr>
      </w:pPr>
      <w:r>
        <w:t xml:space="preserve">Never share credentials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396cc0330eb511b1e6a5a57785803d6038f75a5"/>
      <w:r>
        <w:t xml:space="preserve">8. Information Security</w:t>
      </w:r>
    </w:p>
    <w:p>
      <w:pPr>
        <w:pStyle w:val="Compact"/>
        <w:numPr>
          <w:ilvl w:val="0"/>
          <w:numId w:val="1006"/>
        </w:numPr>
      </w:pPr>
      <w:r>
        <w:t xml:space="preserve">Use MFA on all accounts</w:t>
      </w:r>
    </w:p>
    <w:p>
      <w:pPr>
        <w:pStyle w:val="Compact"/>
        <w:numPr>
          <w:ilvl w:val="0"/>
          <w:numId w:val="1006"/>
        </w:numPr>
      </w:pPr>
      <w:r>
        <w:t xml:space="preserve">Report suspicious activity</w:t>
      </w:r>
    </w:p>
    <w:p>
      <w:pPr>
        <w:pStyle w:val="Compact"/>
        <w:numPr>
          <w:ilvl w:val="0"/>
          <w:numId w:val="1006"/>
        </w:numPr>
      </w:pPr>
      <w:r>
        <w:t xml:space="preserve">Do not install unapproved software</w:t>
      </w:r>
    </w:p>
    <w:p>
      <w:pPr>
        <w:pStyle w:val="Compact"/>
        <w:numPr>
          <w:ilvl w:val="0"/>
          <w:numId w:val="1006"/>
        </w:numPr>
      </w:pPr>
      <w:r>
        <w:t xml:space="preserve">Do not share confidential information externally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performance"/>
      <w:r>
        <w:t xml:space="preserve">9. Performance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Cadence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Weekly</w:t>
            </w:r>
          </w:p>
        </w:tc>
        <w:tc>
          <w:tcPr/>
          <w:p>
            <w:pPr>
              <w:pStyle w:val="Compact"/>
            </w:pPr>
            <w:r>
              <w:t xml:space="preserve">1:1 with manager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Team check-in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Performance check-in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Annual</w:t>
            </w:r>
          </w:p>
        </w:tc>
        <w:tc>
          <w:tcPr/>
          <w:p>
            <w:pPr>
              <w:pStyle w:val="Compact"/>
            </w:pPr>
            <w:r>
              <w:t xml:space="preserve">Formal review + compensation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grievance"/>
      <w:r>
        <w:t xml:space="preserve">10. Grievance</w:t>
      </w:r>
    </w:p>
    <w:p>
      <w:pPr>
        <w:pStyle w:val="FirstParagraph"/>
      </w:pPr>
      <w:r>
        <w:t xml:space="preserve">Step 1: HR</w:t>
      </w:r>
      <w:r>
        <w:t xml:space="preserve"> </w:t>
      </w:r>
      <w:r>
        <w:t xml:space="preserve">Step 2: Manager</w:t>
      </w:r>
      <w:r>
        <w:t xml:space="preserve"> </w:t>
      </w:r>
      <w:r>
        <w:t xml:space="preserve">Step 3: CEO</w:t>
      </w:r>
    </w:p>
    <w:p>
      <w:pPr>
        <w:pStyle w:val="BodyText"/>
      </w:pPr>
      <w:r>
        <w:t xml:space="preserve">Retaliation against good-faith reporting is prohibited.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termination"/>
      <w:r>
        <w:t xml:space="preserve">11. Termination</w:t>
      </w:r>
    </w:p>
    <w:p>
      <w:pPr>
        <w:pStyle w:val="Compact"/>
        <w:numPr>
          <w:ilvl w:val="0"/>
          <w:numId w:val="1007"/>
        </w:numPr>
      </w:pPr>
      <w:r>
        <w:t xml:space="preserve">Voluntary: 30-day notice</w:t>
      </w:r>
    </w:p>
    <w:p>
      <w:pPr>
        <w:pStyle w:val="Compact"/>
        <w:numPr>
          <w:ilvl w:val="0"/>
          <w:numId w:val="1007"/>
        </w:numPr>
      </w:pPr>
      <w:r>
        <w:t xml:space="preserve">Involuntary: per KSA Labor Law</w:t>
      </w:r>
    </w:p>
    <w:p>
      <w:pPr>
        <w:pStyle w:val="Compact"/>
        <w:numPr>
          <w:ilvl w:val="0"/>
          <w:numId w:val="1007"/>
        </w:numPr>
      </w:pPr>
      <w:r>
        <w:t xml:space="preserve">Exit interview required</w:t>
      </w:r>
    </w:p>
    <w:p>
      <w:pPr>
        <w:pStyle w:val="Compact"/>
        <w:numPr>
          <w:ilvl w:val="0"/>
          <w:numId w:val="1007"/>
        </w:numPr>
      </w:pPr>
      <w:r>
        <w:t xml:space="preserve">All company property returned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acknowledgment"/>
      <w:r>
        <w:t xml:space="preserve">12. Acknowledgment</w:t>
      </w:r>
    </w:p>
    <w:p>
      <w:pPr>
        <w:pStyle w:val="FirstParagraph"/>
      </w:pPr>
      <w:r>
        <w:t xml:space="preserve">Employees sign an acknowledgment of this Handbook upon joining.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_disclaimer"/>
      <w:r>
        <w:t xml:space="preserve">13. Disclaimer</w:t>
      </w:r>
    </w:p>
    <w:p>
      <w:pPr>
        <w:pStyle w:val="FirstParagraph"/>
      </w:pPr>
      <w:r>
        <w:t xml:space="preserve">This Handbook is a framework, subject to legal review and updates. It does not constitute an employment contract.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Internal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Employee Handbook</dc:title>
  <dc:creator>HISN Platform</dc:creator>
  <cp:keywords>HISN, FCDOS, financial crime, decision operating system</cp:keywords>
  <dcterms:created xsi:type="dcterms:W3CDTF">2026-10-14T13:44:57Z</dcterms:created>
  <dcterms:modified xsi:type="dcterms:W3CDTF">2026-10-14T13:44:57Z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