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NON-SOLICIT AGREEMENT</w:t>
      </w:r>
    </w:p>
    <w:p>
      <w:pPr>
        <w:pStyle w:val="Heading2"/>
      </w:pPr>
      <w:bookmarkStart w:id="9" w:name="_employees"/>
      <w:r>
        <w:t xml:space="preserve">1. Employees</w:t>
      </w:r>
    </w:p>
    <w:p>
      <w:pPr>
        <w:pStyle w:val="FirstParagraph"/>
      </w:pPr>
      <w:r>
        <w:t xml:space="preserve">12 months; no soliciting HISN employees</w:t>
      </w:r>
    </w:p>
    <w:p>
      <w:pPr>
        <w:pStyle w:val="Heading2"/>
      </w:pPr>
      <w:bookmarkStart w:id="10" w:name="_customers"/>
      <w:r>
        <w:t xml:space="preserve">2. Customers</w:t>
      </w:r>
    </w:p>
    <w:p>
      <w:pPr>
        <w:pStyle w:val="FirstParagraph"/>
      </w:pPr>
      <w:r>
        <w:t xml:space="preserve">12 months; no soliciting HISN customers</w:t>
      </w:r>
    </w:p>
    <w:p>
      <w:pPr>
        <w:pStyle w:val="Heading2"/>
      </w:pPr>
      <w:bookmarkStart w:id="11" w:name="_vendors"/>
      <w:r>
        <w:t xml:space="preserve">3. Vendors</w:t>
      </w:r>
    </w:p>
    <w:p>
      <w:pPr>
        <w:pStyle w:val="FirstParagraph"/>
      </w:pPr>
      <w:r>
        <w:t xml:space="preserve">12 months</w:t>
      </w:r>
    </w:p>
    <w:p>
      <w:pPr>
        <w:pStyle w:val="Heading2"/>
      </w:pPr>
      <w:bookmarkStart w:id="12" w:name="_consideration"/>
      <w:r>
        <w:t xml:space="preserve">4. Consideration</w:t>
      </w:r>
    </w:p>
    <w:p>
      <w:pPr>
        <w:pStyle w:val="FirstParagraph"/>
      </w:pPr>
      <w:r>
        <w:t xml:space="preserve">Employment</w:t>
      </w:r>
    </w:p>
    <w:p>
      <w:pPr>
        <w:pStyle w:val="Heading2"/>
      </w:pPr>
      <w:bookmarkStart w:id="13" w:name="_remedies"/>
      <w:r>
        <w:t xml:space="preserve">5. Remedies</w:t>
      </w:r>
    </w:p>
    <w:p>
      <w:pPr>
        <w:pStyle w:val="FirstParagraph"/>
      </w:pPr>
      <w:r>
        <w:t xml:space="preserve">Injunctive relief</w:t>
      </w:r>
    </w:p>
    <w:p>
      <w:pPr>
        <w:pStyle w:val="Heading2"/>
      </w:pPr>
      <w:bookmarkStart w:id="14" w:name="_816ff414627b9c0347624b7b37d0b0d498a46b4"/>
      <w:r>
        <w:t xml:space="preserve">6. Governing Law</w:t>
      </w:r>
    </w:p>
    <w:p>
      <w:pPr>
        <w:pStyle w:val="FirstParagraph"/>
      </w:pPr>
      <w:r>
        <w:t xml:space="preserve">KSA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HR &amp; Team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 Solicit Agreement</dc:title>
  <dc:creator>HISN Platform</dc:creator>
  <cp:keywords>HISN, FCDOS, financial crime, decision operating system</cp:keywords>
  <dcterms:created xsi:type="dcterms:W3CDTF">2026-10-14T06:28:29Z</dcterms:created>
  <dcterms:modified xsi:type="dcterms:W3CDTF">2026-10-14T06:28:29Z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