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01_Operating_Model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2901b0617170a6bf0ecac7c935a0ad3771b6512"/>
      <w:r>
        <w:t xml:space="preserve">OPERATING MODEL</w:t>
      </w:r>
    </w:p>
    <w:p>
      <w:pPr>
        <w:pStyle w:val="FirstParagraph"/>
      </w:pPr>
      <w:r>
        <w:rPr>
          <w:b/>
          <w:bCs/>
        </w:rPr>
        <w:t xml:space="preserve">HISN FCDOS | Operations Deep Dive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14 October 2026 |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— Investor Review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purpose"/>
      <w:r>
        <w:t xml:space="preserve">1. Purpose</w:t>
      </w:r>
    </w:p>
    <w:p>
      <w:pPr>
        <w:pStyle w:val="FirstParagraph"/>
      </w:pPr>
      <w:r>
        <w:t xml:space="preserve">This Operating Model defines how HISN delivers, supports, and scales its Financial Crime Decision Operating System across KSA and GCC regulated institutions.</w:t>
      </w:r>
    </w:p>
    <w:p>
      <w:pPr>
        <w:pStyle w:val="Heading2"/>
      </w:pPr>
      <w:bookmarkStart w:id="11" w:name="_b5762f20ee6ea7d554a89225667987e11c258d8"/>
      <w:r>
        <w:t xml:space="preserve">2. Operating Philosophy</w:t>
      </w:r>
    </w:p>
    <w:p>
      <w:pPr>
        <w:pStyle w:val="FirstParagraph"/>
      </w:pPr>
      <w:r>
        <w:t xml:space="preserve">HISN operates as a</w:t>
      </w:r>
      <w:r>
        <w:t xml:space="preserve"> </w:t>
      </w:r>
      <w:r>
        <w:rPr>
          <w:b/>
          <w:bCs/>
        </w:rPr>
        <w:t xml:space="preserve">product-led, service-enabled</w:t>
      </w:r>
      <w:r>
        <w:t xml:space="preserve"> </w:t>
      </w:r>
      <w:r>
        <w:t xml:space="preserve">enterprise software business. The operating model separates: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Platform</w:t>
      </w:r>
      <w:r>
        <w:t xml:space="preserve"> </w:t>
      </w:r>
      <w:r>
        <w:t xml:space="preserve">— the decision runtime (product core)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Delivery</w:t>
      </w:r>
      <w:r>
        <w:t xml:space="preserve"> </w:t>
      </w:r>
      <w:r>
        <w:t xml:space="preserve">— implementation and integration (services)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Success</w:t>
      </w:r>
      <w:r>
        <w:t xml:space="preserve"> </w:t>
      </w:r>
      <w:r>
        <w:t xml:space="preserve">— adoption, expansion, renewal (customer success)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Assurance</w:t>
      </w:r>
      <w:r>
        <w:t xml:space="preserve"> </w:t>
      </w:r>
      <w:r>
        <w:t xml:space="preserve">— security, compliance, resilience (GRC)</w:t>
      </w:r>
    </w:p>
    <w:p>
      <w:pPr>
        <w:pStyle w:val="Heading2"/>
      </w:pPr>
      <w:bookmarkStart w:id="12" w:name="_9ed64b92690166bbdb29fbc5fea1986f85fc2d5"/>
      <w:r>
        <w:t xml:space="preserve">3. Functional Domains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Domain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&amp; Engineering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Platform, runtime, engines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Delivery &amp; Implementation</w:t>
            </w:r>
          </w:p>
        </w:tc>
        <w:tc>
          <w:tcPr/>
          <w:p>
            <w:pPr>
              <w:pStyle w:val="Compact"/>
            </w:pPr>
            <w:r>
              <w:t xml:space="preserve">VP Delivery</w:t>
            </w:r>
          </w:p>
        </w:tc>
        <w:tc>
          <w:tcPr/>
          <w:p>
            <w:pPr>
              <w:pStyle w:val="Compact"/>
            </w:pPr>
            <w:r>
              <w:t xml:space="preserve">Onboarding, integrations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Success</w:t>
            </w:r>
          </w:p>
        </w:tc>
        <w:tc>
          <w:tcPr/>
          <w:p>
            <w:pPr>
              <w:pStyle w:val="Compact"/>
            </w:pPr>
            <w:r>
              <w:t xml:space="preserve">VP CS</w:t>
            </w:r>
          </w:p>
        </w:tc>
        <w:tc>
          <w:tcPr/>
          <w:p>
            <w:pPr>
              <w:pStyle w:val="Compact"/>
            </w:pPr>
            <w:r>
              <w:t xml:space="preserve">Adoption, renewal, expansion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 &amp; GTM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Pipeline, deal execution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&amp; Compliance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Assurance, audits, controls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Finance &amp; Legal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Commercial, contracts, tax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People &amp; Culture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  <w:tc>
          <w:tcPr/>
          <w:p>
            <w:pPr>
              <w:pStyle w:val="Compact"/>
            </w:pPr>
            <w:r>
              <w:t xml:space="preserve">Hiring, performance, retention</w:t>
            </w:r>
          </w:p>
        </w:tc>
      </w:tr>
    </w:tbl>
    <w:p>
      <w:pPr>
        <w:pStyle w:val="Heading2"/>
      </w:pPr>
      <w:bookmarkStart w:id="13" w:name="_5daa1a30e1be137028d71d382b47324d3264b82"/>
      <w:r>
        <w:t xml:space="preserve">4. RACI Model — Core Processes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Platform release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R/A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onboarding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Incident response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R/A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audit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R/A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Contract signature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Hiring &gt; VP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Budget approval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R</w:t>
            </w:r>
          </w:p>
        </w:tc>
      </w:tr>
    </w:tbl>
    <w:p>
      <w:pPr>
        <w:pStyle w:val="FirstParagraph"/>
      </w:pPr>
      <w:r>
        <w:t xml:space="preserve">R=Responsible, A=Accountable, C=Consulted, I=Informed</w:t>
      </w:r>
    </w:p>
    <w:p>
      <w:pPr>
        <w:pStyle w:val="Heading2"/>
      </w:pPr>
      <w:bookmarkStart w:id="14" w:name="_dcc3c369df3ba1835d53eba13b8586fe3f7868d"/>
      <w:r>
        <w:t xml:space="preserve">5. Operating Cadence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Meeting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Output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Executive Committee</w:t>
            </w:r>
          </w:p>
        </w:tc>
        <w:tc>
          <w:tcPr/>
          <w:p>
            <w:pPr>
              <w:pStyle w:val="Compact"/>
            </w:pPr>
            <w:r>
              <w:t xml:space="preserve">Weekly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Decisions + Actions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Review</w:t>
            </w:r>
          </w:p>
        </w:tc>
        <w:tc>
          <w:tcPr/>
          <w:p>
            <w:pPr>
              <w:pStyle w:val="Compact"/>
            </w:pPr>
            <w:r>
              <w:t xml:space="preserve">Bi-weekly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Roadmap updates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Pipeline Review</w:t>
            </w:r>
          </w:p>
        </w:tc>
        <w:tc>
          <w:tcPr/>
          <w:p>
            <w:pPr>
              <w:pStyle w:val="Compact"/>
            </w:pPr>
            <w:r>
              <w:t xml:space="preserve">Weekly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  <w:tc>
          <w:tcPr/>
          <w:p>
            <w:pPr>
              <w:pStyle w:val="Compact"/>
            </w:pPr>
            <w:r>
              <w:t xml:space="preserve">Forecast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Health Review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VP CS</w:t>
            </w:r>
          </w:p>
        </w:tc>
        <w:tc>
          <w:tcPr/>
          <w:p>
            <w:pPr>
              <w:pStyle w:val="Compact"/>
            </w:pPr>
            <w:r>
              <w:t xml:space="preserve">Risk register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Review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Posture report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Review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Board pack input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Meeting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  <w:tc>
          <w:tcPr/>
          <w:p>
            <w:pPr>
              <w:pStyle w:val="Compact"/>
            </w:pPr>
            <w:r>
              <w:t xml:space="preserve">Strategic decisions</w:t>
            </w:r>
          </w:p>
        </w:tc>
      </w:tr>
    </w:tbl>
    <w:p>
      <w:pPr>
        <w:pStyle w:val="Heading2"/>
      </w:pPr>
      <w:bookmarkStart w:id="15" w:name="_caaea3b714181969b84be90329733cc0201502d"/>
      <w:r>
        <w:t xml:space="preserve">6. Service Delivery Model</w:t>
      </w:r>
    </w:p>
    <w:p>
      <w:pPr>
        <w:pStyle w:val="FirstParagraph"/>
      </w:pPr>
      <w:r>
        <w:t xml:space="preserve">Customer Journey</w:t>
      </w:r>
      <w:r>
        <w:t xml:space="preserve"> </w:t>
      </w:r>
      <w:r>
        <w:t xml:space="preserve">│</w:t>
      </w:r>
      <w:r>
        <w:t xml:space="preserve"> </w:t>
      </w:r>
      <w:r>
        <w:t xml:space="preserve">├── Pre-Sales (Sales)</w:t>
      </w:r>
      <w:r>
        <w:t xml:space="preserve"> </w:t>
      </w:r>
      <w:r>
        <w:t xml:space="preserve">│ └── Discovery, Demo, Proposal</w:t>
      </w:r>
      <w:r>
        <w:t xml:space="preserve"> </w:t>
      </w:r>
      <w:r>
        <w:t xml:space="preserve">│</w:t>
      </w:r>
      <w:r>
        <w:t xml:space="preserve"> </w:t>
      </w:r>
      <w:r>
        <w:t xml:space="preserve">├── Contract (Legal + Finance)</w:t>
      </w:r>
      <w:r>
        <w:t xml:space="preserve"> </w:t>
      </w:r>
      <w:r>
        <w:t xml:space="preserve">│ └── MSA + Order Form</w:t>
      </w:r>
      <w:r>
        <w:t xml:space="preserve"> </w:t>
      </w:r>
      <w:r>
        <w:t xml:space="preserve">│</w:t>
      </w:r>
      <w:r>
        <w:t xml:space="preserve"> </w:t>
      </w:r>
      <w:r>
        <w:t xml:space="preserve">├── Implementation (Delivery)</w:t>
      </w:r>
      <w:r>
        <w:t xml:space="preserve"> </w:t>
      </w:r>
      <w:r>
        <w:t xml:space="preserve">│ ├── Kickoff</w:t>
      </w:r>
      <w:r>
        <w:t xml:space="preserve"> </w:t>
      </w:r>
      <w:r>
        <w:t xml:space="preserve">│ ├── Configuration</w:t>
      </w:r>
      <w:r>
        <w:t xml:space="preserve"> </w:t>
      </w:r>
      <w:r>
        <w:t xml:space="preserve">│ ├── Integration</w:t>
      </w:r>
      <w:r>
        <w:t xml:space="preserve"> </w:t>
      </w:r>
      <w:r>
        <w:t xml:space="preserve">│ ├── Testing</w:t>
      </w:r>
      <w:r>
        <w:t xml:space="preserve"> </w:t>
      </w:r>
      <w:r>
        <w:t xml:space="preserve">│ └── Go-Live</w:t>
      </w:r>
      <w:r>
        <w:t xml:space="preserve"> </w:t>
      </w:r>
      <w:r>
        <w:t xml:space="preserve">│</w:t>
      </w:r>
      <w:r>
        <w:t xml:space="preserve"> </w:t>
      </w:r>
      <w:r>
        <w:t xml:space="preserve">├── Adoption (Customer Success)</w:t>
      </w:r>
      <w:r>
        <w:t xml:space="preserve"> </w:t>
      </w:r>
      <w:r>
        <w:t xml:space="preserve">│ ├── Training</w:t>
      </w:r>
      <w:r>
        <w:t xml:space="preserve"> </w:t>
      </w:r>
      <w:r>
        <w:t xml:space="preserve">│ ├── QBRs</w:t>
      </w:r>
      <w:r>
        <w:t xml:space="preserve"> </w:t>
      </w:r>
      <w:r>
        <w:t xml:space="preserve">│ └── Expansion</w:t>
      </w:r>
      <w:r>
        <w:t xml:space="preserve"> </w:t>
      </w:r>
      <w:r>
        <w:t xml:space="preserve">│</w:t>
      </w:r>
      <w:r>
        <w:t xml:space="preserve"> </w:t>
      </w:r>
      <w:r>
        <w:t xml:space="preserve">└── Renewal (CS + Sales)</w:t>
      </w:r>
      <w:r>
        <w:t xml:space="preserve"> </w:t>
      </w:r>
      <w:r>
        <w:t xml:space="preserve">└── Annual contract cycle</w:t>
      </w:r>
    </w:p>
    <w:p>
      <w:pPr>
        <w:pStyle w:val="Heading2"/>
      </w:pPr>
      <w:bookmarkStart w:id="16" w:name="_b75591e6a88763335621c0a09346795049c7dfe"/>
      <w:r>
        <w:t xml:space="preserve">7. Operating KPIs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Time to first value</w:t>
            </w:r>
          </w:p>
        </w:tc>
        <w:tc>
          <w:tcPr/>
          <w:p>
            <w:pPr>
              <w:pStyle w:val="Compact"/>
            </w:pPr>
            <w:r>
              <w:t xml:space="preserve">&lt; 90 days</w:t>
            </w:r>
          </w:p>
        </w:tc>
        <w:tc>
          <w:tcPr/>
          <w:p>
            <w:pPr>
              <w:pStyle w:val="Compact"/>
            </w:pPr>
            <w:r>
              <w:t xml:space="preserve">VP Delivery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Implementation NPS</w:t>
            </w:r>
          </w:p>
        </w:tc>
        <w:tc>
          <w:tcPr/>
          <w:p>
            <w:pPr>
              <w:pStyle w:val="Compact"/>
            </w:pPr>
            <w:r>
              <w:t xml:space="preserve">&gt; 50</w:t>
            </w:r>
          </w:p>
        </w:tc>
        <w:tc>
          <w:tcPr/>
          <w:p>
            <w:pPr>
              <w:pStyle w:val="Compact"/>
            </w:pPr>
            <w:r>
              <w:t xml:space="preserve">VP Delivery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health score</w:t>
            </w:r>
          </w:p>
        </w:tc>
        <w:tc>
          <w:tcPr/>
          <w:p>
            <w:pPr>
              <w:pStyle w:val="Compact"/>
            </w:pPr>
            <w:r>
              <w:t xml:space="preserve">&gt; 80</w:t>
            </w:r>
          </w:p>
        </w:tc>
        <w:tc>
          <w:tcPr/>
          <w:p>
            <w:pPr>
              <w:pStyle w:val="Compact"/>
            </w:pPr>
            <w:r>
              <w:t xml:space="preserve">VP CS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retention</w:t>
            </w:r>
          </w:p>
        </w:tc>
        <w:tc>
          <w:tcPr/>
          <w:p>
            <w:pPr>
              <w:pStyle w:val="Compact"/>
            </w:pPr>
            <w:r>
              <w:t xml:space="preserve">&gt; 95%</w:t>
            </w:r>
          </w:p>
        </w:tc>
        <w:tc>
          <w:tcPr/>
          <w:p>
            <w:pPr>
              <w:pStyle w:val="Compact"/>
            </w:pPr>
            <w:r>
              <w:t xml:space="preserve">VP CS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 revenue retention</w:t>
            </w:r>
          </w:p>
        </w:tc>
        <w:tc>
          <w:tcPr/>
          <w:p>
            <w:pPr>
              <w:pStyle w:val="Compact"/>
            </w:pPr>
            <w:r>
              <w:t xml:space="preserve">&gt; 120%</w:t>
            </w:r>
          </w:p>
        </w:tc>
        <w:tc>
          <w:tcPr/>
          <w:p>
            <w:pPr>
              <w:pStyle w:val="Compact"/>
            </w:pPr>
            <w:r>
              <w:t xml:space="preserve">VP CS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Support CSAT</w:t>
            </w:r>
          </w:p>
        </w:tc>
        <w:tc>
          <w:tcPr/>
          <w:p>
            <w:pPr>
              <w:pStyle w:val="Compact"/>
            </w:pPr>
            <w:r>
              <w:t xml:space="preserve">&gt; 4.5/5</w:t>
            </w:r>
          </w:p>
        </w:tc>
        <w:tc>
          <w:tcPr/>
          <w:p>
            <w:pPr>
              <w:pStyle w:val="Compact"/>
            </w:pPr>
            <w:r>
              <w:t xml:space="preserve">Head of Support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Uptime</w:t>
            </w:r>
          </w:p>
        </w:tc>
        <w:tc>
          <w:tcPr/>
          <w:p>
            <w:pPr>
              <w:pStyle w:val="Compact"/>
            </w:pPr>
            <w:r>
              <w:t xml:space="preserve">&gt; 99.9%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Mean time to resolve (P1)</w:t>
            </w:r>
          </w:p>
        </w:tc>
        <w:tc>
          <w:tcPr/>
          <w:p>
            <w:pPr>
              <w:pStyle w:val="Compact"/>
            </w:pPr>
            <w:r>
              <w:t xml:space="preserve">&lt; 4h</w:t>
            </w:r>
          </w:p>
        </w:tc>
        <w:tc>
          <w:tcPr/>
          <w:p>
            <w:pPr>
              <w:pStyle w:val="Compact"/>
            </w:pPr>
            <w:r>
              <w:t xml:space="preserve">Head of Support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document describes HISN’s intended operating model. It is not a guarantee of performance.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Operating Model</dc:title>
  <dc:creator>HISN Platform</dc:creator>
  <cp:keywords>HISN, FCDOS, financial crime, decision operating system</cp:keywords>
  <dcterms:created xsi:type="dcterms:W3CDTF">2026-10-14T09:28:19Z</dcterms:created>
  <dcterms:modified xsi:type="dcterms:W3CDTF">2026-10-14T09:28:19Z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