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PROCUREMENT POLICY</w:t>
      </w:r>
    </w:p>
    <w:p>
      <w:pPr>
        <w:pStyle w:val="Heading2"/>
      </w:pPr>
      <w:bookmarkStart w:id="9" w:name="_thresholds"/>
      <w:r>
        <w:t xml:space="preserve">1. Thresholds</w:t>
      </w:r>
    </w:p>
    <w:p>
      <w:pPr>
        <w:pStyle w:val="Compact"/>
        <w:numPr>
          <w:ilvl w:val="0"/>
          <w:numId w:val="1001"/>
        </w:numPr>
      </w:pPr>
      <w:r>
        <w:t xml:space="preserve">&lt; 50K: Manager</w:t>
      </w:r>
    </w:p>
    <w:p>
      <w:pPr>
        <w:pStyle w:val="Compact"/>
        <w:numPr>
          <w:ilvl w:val="0"/>
          <w:numId w:val="1001"/>
        </w:numPr>
      </w:pPr>
      <w:r>
        <w:t xml:space="preserve">50-250K: Director</w:t>
      </w:r>
    </w:p>
    <w:p>
      <w:pPr>
        <w:pStyle w:val="Compact"/>
        <w:numPr>
          <w:ilvl w:val="0"/>
          <w:numId w:val="1001"/>
        </w:numPr>
      </w:pPr>
      <w:r>
        <w:t xml:space="preserve">250K-1M: CFO</w:t>
      </w:r>
    </w:p>
    <w:p>
      <w:pPr>
        <w:pStyle w:val="BlockText"/>
        <w:numPr>
          <w:ilvl w:val="0"/>
          <w:numId w:val="1001"/>
        </w:numPr>
      </w:pPr>
      <w:r>
        <w:t xml:space="preserve">1M: Board</w:t>
      </w:r>
    </w:p>
    <w:p>
      <w:pPr>
        <w:pStyle w:val="Heading2"/>
      </w:pPr>
      <w:bookmarkStart w:id="10" w:name="_process"/>
      <w:r>
        <w:t xml:space="preserve">2. Process</w:t>
      </w:r>
    </w:p>
    <w:p>
      <w:pPr>
        <w:pStyle w:val="FirstParagraph"/>
      </w:pPr>
      <w:r>
        <w:t xml:space="preserve">Requisition → Approval → PO → Receipt → Payment</w:t>
      </w:r>
    </w:p>
    <w:p>
      <w:pPr>
        <w:pStyle w:val="Heading2"/>
      </w:pPr>
      <w:bookmarkStart w:id="11" w:name="_vendors"/>
      <w:r>
        <w:t xml:space="preserve">3. Vendors</w:t>
      </w:r>
    </w:p>
    <w:p>
      <w:pPr>
        <w:pStyle w:val="FirstParagraph"/>
      </w:pPr>
      <w:r>
        <w:t xml:space="preserve">3 quotes for &gt; 100K</w:t>
      </w:r>
    </w:p>
    <w:p>
      <w:pPr>
        <w:pStyle w:val="Heading2"/>
      </w:pPr>
      <w:bookmarkStart w:id="12" w:name="_contracts"/>
      <w:r>
        <w:t xml:space="preserve">4. Contracts</w:t>
      </w:r>
    </w:p>
    <w:p>
      <w:pPr>
        <w:pStyle w:val="FirstParagraph"/>
      </w:pPr>
      <w:r>
        <w:t xml:space="preserve">Legal review for &gt; 250K</w:t>
      </w:r>
    </w:p>
    <w:p>
      <w:pPr>
        <w:pStyle w:val="Heading2"/>
      </w:pPr>
      <w:bookmarkStart w:id="13" w:name="_records"/>
      <w:r>
        <w:t xml:space="preserve">5. Records</w:t>
      </w:r>
    </w:p>
    <w:p>
      <w:pPr>
        <w:pStyle w:val="FirstParagraph"/>
      </w:pPr>
      <w:r>
        <w:t xml:space="preserve">7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Policy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