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02_Risk_Mitigation_Plan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87371b66c612f715cf0954c0700bcf38e21011"/>
      <w:r>
        <w:t xml:space="preserve">RISK MITIGATION PLAN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pproach"/>
      <w:r>
        <w:t xml:space="preserve">1. Approach</w:t>
      </w:r>
    </w:p>
    <w:p>
      <w:pPr>
        <w:pStyle w:val="FirstParagraph"/>
      </w:pPr>
      <w:r>
        <w:t xml:space="preserve">Each risk has a defined mitigation with owner, timeline, and evidence gate.</w:t>
      </w:r>
    </w:p>
    <w:p>
      <w:pPr>
        <w:pStyle w:val="Heading2"/>
      </w:pPr>
      <w:bookmarkStart w:id="11" w:name="_5b2948862ea0c4bf1e4e5594bae3b1a0ec442a4"/>
      <w:r>
        <w:t xml:space="preserve">2. Critical Risk — Key Person Dependency (O1)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Founder concentration creates operational and strategic vulnerability.</w:t>
      </w:r>
    </w:p>
    <w:p>
      <w:pPr>
        <w:pStyle w:val="BodyText"/>
      </w:pPr>
      <w:r>
        <w:rPr>
          <w:b/>
          <w:bCs/>
        </w:rPr>
        <w:t xml:space="preserve">Mitigation Plan: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vesting 4 years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Pre-close</w:t>
            </w:r>
          </w:p>
        </w:tc>
        <w:tc>
          <w:tcPr/>
          <w:p>
            <w:pPr>
              <w:pStyle w:val="Compact"/>
            </w:pPr>
            <w:r>
              <w:t xml:space="preserve">Vesting agreement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assignment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Pre-close</w:t>
            </w:r>
          </w:p>
        </w:tc>
        <w:tc>
          <w:tcPr/>
          <w:p>
            <w:pPr>
              <w:pStyle w:val="Compact"/>
            </w:pPr>
            <w:r>
              <w:t xml:space="preserve">Assignment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VP Engineering hire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 1-3</w:t>
            </w:r>
          </w:p>
        </w:tc>
        <w:tc>
          <w:tcPr/>
          <w:p>
            <w:pPr>
              <w:pStyle w:val="Compact"/>
            </w:pPr>
            <w:r>
              <w:t xml:space="preserve">Signed offer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 of Security hire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 2-4</w:t>
            </w:r>
          </w:p>
        </w:tc>
        <w:tc>
          <w:tcPr/>
          <w:p>
            <w:pPr>
              <w:pStyle w:val="Compact"/>
            </w:pPr>
            <w:r>
              <w:t xml:space="preserve">Signed offer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COO hire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 4-6</w:t>
            </w:r>
          </w:p>
        </w:tc>
        <w:tc>
          <w:tcPr/>
          <w:p>
            <w:pPr>
              <w:pStyle w:val="Compact"/>
            </w:pPr>
            <w:r>
              <w:t xml:space="preserve">Signed offer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all processes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  <w:tc>
          <w:tcPr/>
          <w:p>
            <w:pPr>
              <w:pStyle w:val="Compact"/>
            </w:pPr>
            <w:r>
              <w:t xml:space="preserve">SOPs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governance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 1</w:t>
            </w:r>
          </w:p>
        </w:tc>
        <w:tc>
          <w:tcPr/>
          <w:p>
            <w:pPr>
              <w:pStyle w:val="Compact"/>
            </w:pPr>
            <w:r>
              <w:t xml:space="preserve">Board charter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Medium (after Y1)</w:t>
      </w:r>
    </w:p>
    <w:p>
      <w:pPr>
        <w:pStyle w:val="Heading2"/>
      </w:pPr>
      <w:bookmarkStart w:id="12" w:name="_c17a6fb43a5a5acbc1b1ec38a4e4fe90a3ccb38"/>
      <w:r>
        <w:t xml:space="preserve">3. High Risk — Long Sales Cycles (C1)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Banks take 9-18 months; delays revenue.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FinTech first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Parallel pipeline (10+ targets)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Pilot template ready</w:t>
            </w:r>
          </w:p>
        </w:tc>
        <w:tc>
          <w:tcPr/>
          <w:p>
            <w:pPr>
              <w:pStyle w:val="Compact"/>
            </w:pPr>
            <w:r>
              <w:t xml:space="preserve">VP Delivery</w:t>
            </w:r>
          </w:p>
        </w:tc>
        <w:tc>
          <w:tcPr/>
          <w:p>
            <w:pPr>
              <w:pStyle w:val="Compact"/>
            </w:pPr>
            <w:r>
              <w:t xml:space="preserve">Month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customer strategy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Month 6-12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Partner-led GTM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Month 6+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Medium</w:t>
      </w:r>
    </w:p>
    <w:p>
      <w:pPr>
        <w:pStyle w:val="Heading2"/>
      </w:pPr>
      <w:bookmarkStart w:id="13" w:name="_1d69a327399581504fb573d3a2bd88c255395de"/>
      <w:r>
        <w:t xml:space="preserve">4. High Risk — No Bank POC (S1)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No bank pilot within 12 months undermines valuation.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 qualified opportunities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design partners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pack ready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Month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Bank-ready demo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Month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sponsor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Medium</w:t>
      </w:r>
    </w:p>
    <w:p>
      <w:pPr>
        <w:pStyle w:val="Heading2"/>
      </w:pPr>
      <w:bookmarkStart w:id="14" w:name="_0722a779663786f88e3731099ab65a7eccd3244"/>
      <w:r>
        <w:t xml:space="preserve">5. High Risk — Insufficient Runway (F1)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Cash out before Series A.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burn control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Milestone-based spending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by M6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 prep M12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 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Reserve buffer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Medium</w:t>
      </w:r>
    </w:p>
    <w:p>
      <w:pPr>
        <w:pStyle w:val="Heading2"/>
      </w:pPr>
      <w:bookmarkStart w:id="15" w:name="_acf73179c27960ff16a5675289fefabdc105668"/>
      <w:r>
        <w:t xml:space="preserve">6. Medium Risk — Customer Concentration (C4)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Over-reliance on few customers.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Diversify segments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Y1-Y2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4+ verticals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customer &gt;30% ARR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Low-Medium</w:t>
      </w:r>
    </w:p>
    <w:p>
      <w:pPr>
        <w:pStyle w:val="Heading2"/>
      </w:pPr>
      <w:bookmarkStart w:id="16" w:name="_db5b1a65d46fe206e9a90a9820220202ab33fa7"/>
      <w:r>
        <w:t xml:space="preserve">7. Medium Risk — Data Breach (SEC1)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Breach damages reputation + regulatory.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RLS multi-tenancy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at rest/transit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Month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deployment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Month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 plan tested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 insurance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Month 2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Low-Medium</w:t>
      </w:r>
    </w:p>
    <w:p>
      <w:pPr>
        <w:pStyle w:val="Heading2"/>
      </w:pPr>
      <w:bookmarkStart w:id="17" w:name="_41ceb76250c1451e2abde6e8595813fb673844b"/>
      <w:r>
        <w:t xml:space="preserve">8. Medium Risk — Key Hire Attrition (P1)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Losing key hires damages execution.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 for all key hires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Competitive comp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Culture investment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Succession plan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bonuses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Y1-Y2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Low-Medium</w:t>
      </w:r>
    </w:p>
    <w:p>
      <w:pPr>
        <w:pStyle w:val="Heading2"/>
      </w:pPr>
      <w:bookmarkStart w:id="18" w:name="_9b2f15200110e359c005c7b4e526d5aa29b64aa"/>
      <w:r>
        <w:t xml:space="preserve">9. Medium Risk — Regulatory (R4)</w:t>
      </w:r>
    </w:p>
    <w:p>
      <w:pPr>
        <w:pStyle w:val="FirstParagraph"/>
      </w:pPr>
      <w:r>
        <w:rPr>
          <w:b/>
          <w:bCs/>
        </w:rPr>
        <w:t xml:space="preserve">Risk:</w:t>
      </w:r>
      <w:r>
        <w:t xml:space="preserve"> </w:t>
      </w:r>
      <w:r>
        <w:t xml:space="preserve">Regulatory audit findings.</w:t>
      </w:r>
    </w:p>
    <w:p>
      <w:pPr>
        <w:pStyle w:val="BodyText"/>
      </w:pPr>
      <w:r>
        <w:rPr>
          <w:b/>
          <w:bCs/>
        </w:rPr>
        <w:t xml:space="preserve">Mitigation: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officer hire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 mapping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Month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register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 audit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audit readiness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Risk:</w:t>
      </w:r>
      <w:r>
        <w:t xml:space="preserve"> </w:t>
      </w:r>
      <w:r>
        <w:t xml:space="preserve">Low</w:t>
      </w:r>
    </w:p>
    <w:p>
      <w:pPr>
        <w:pStyle w:val="Heading2"/>
      </w:pPr>
      <w:bookmarkStart w:id="19" w:name="_reporting"/>
      <w:r>
        <w:t xml:space="preserve">10. Reporting</w:t>
      </w:r>
    </w:p>
    <w:p>
      <w:pPr>
        <w:pStyle w:val="FirstParagraph"/>
      </w:pPr>
      <w:r>
        <w:rPr>
          <w:b/>
          <w:bCs/>
        </w:rPr>
        <w:t xml:space="preserve">Monthly:</w:t>
      </w:r>
      <w:r>
        <w:t xml:space="preserve"> </w:t>
      </w:r>
      <w:r>
        <w:t xml:space="preserve">Risk dashboard to ExCo</w:t>
      </w:r>
      <w:r>
        <w:t xml:space="preserve"> </w:t>
      </w:r>
      <w:r>
        <w:rPr>
          <w:b/>
          <w:bCs/>
        </w:rPr>
        <w:t xml:space="preserve">Quarterly:</w:t>
      </w:r>
      <w:r>
        <w:t xml:space="preserve"> </w:t>
      </w:r>
      <w:r>
        <w:t xml:space="preserve">Full register to Board</w:t>
      </w:r>
      <w:r>
        <w:t xml:space="preserve"> </w:t>
      </w:r>
      <w:r>
        <w:rPr>
          <w:b/>
          <w:bCs/>
        </w:rPr>
        <w:t xml:space="preserve">Annual:</w:t>
      </w:r>
      <w:r>
        <w:t xml:space="preserve"> </w:t>
      </w:r>
      <w:r>
        <w:t xml:space="preserve">Independent risk review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Mitigations tracked via Risk Register. Updated monthly.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Risk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Risk Mitigation Plan</dc:title>
  <dc:creator>HISN Platform</dc:creator>
  <cp:keywords>HISN, FCDOS, financial crime, decision operating system</cp:keywords>
  <dcterms:created xsi:type="dcterms:W3CDTF">2026-10-14T09:43:12Z</dcterms:created>
  <dcterms:modified xsi:type="dcterms:W3CDTF">2026-10-14T09:43:12Z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