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COMPETITIVE BATTLE CARDS</w:t>
      </w:r>
    </w:p>
    <w:p>
      <w:pPr>
        <w:pStyle w:val="Heading2"/>
      </w:pPr>
      <w:bookmarkStart w:id="9" w:name="_e01dc80b144d2f2f82faca57c042ba85c74e1ba"/>
      <w:r>
        <w:t xml:space="preserve">vs NICE Actimize</w:t>
      </w:r>
    </w:p>
    <w:p>
      <w:pPr>
        <w:pStyle w:val="FirstParagraph"/>
      </w:pPr>
      <w:r>
        <w:t xml:space="preserve">Legacy, expensive, slow deployment</w:t>
      </w:r>
    </w:p>
    <w:p>
      <w:pPr>
        <w:pStyle w:val="Heading2"/>
      </w:pPr>
      <w:bookmarkStart w:id="10" w:name="_13fd6e33261ac46065a4938ec6f0e1939f61194"/>
      <w:r>
        <w:t xml:space="preserve">vs SAS AML</w:t>
      </w:r>
    </w:p>
    <w:p>
      <w:pPr>
        <w:pStyle w:val="FirstParagraph"/>
      </w:pPr>
      <w:r>
        <w:t xml:space="preserve">Complex, requires large team</w:t>
      </w:r>
    </w:p>
    <w:p>
      <w:pPr>
        <w:pStyle w:val="Heading2"/>
      </w:pPr>
      <w:bookmarkStart w:id="11" w:name="_818ad4cea2717b79bff359a09062e28a5539990"/>
      <w:r>
        <w:t xml:space="preserve">vs Oracle FCCM</w:t>
      </w:r>
    </w:p>
    <w:p>
      <w:pPr>
        <w:pStyle w:val="FirstParagraph"/>
      </w:pPr>
      <w:r>
        <w:t xml:space="preserve">Heavy, slow, expensive</w:t>
      </w:r>
    </w:p>
    <w:p>
      <w:pPr>
        <w:pStyle w:val="Heading2"/>
      </w:pPr>
      <w:bookmarkStart w:id="12" w:name="_14ec49b5e990e6c2b7b2144827241815e3e5989"/>
      <w:r>
        <w:t xml:space="preserve">vs Focal (Mozn)</w:t>
      </w:r>
    </w:p>
    <w:p>
      <w:pPr>
        <w:pStyle w:val="FirstParagraph"/>
      </w:pPr>
      <w:r>
        <w:t xml:space="preserve">Screening-focused; not decision spine</w:t>
      </w:r>
    </w:p>
    <w:p>
      <w:pPr>
        <w:pStyle w:val="Heading2"/>
      </w:pPr>
      <w:bookmarkStart w:id="13" w:name="_4f79444d02d7e0f486530201483763c68c32c48"/>
      <w:r>
        <w:t xml:space="preserve">vs Dal/Ayn</w:t>
      </w:r>
    </w:p>
    <w:p>
      <w:pPr>
        <w:pStyle w:val="FirstParagraph"/>
      </w:pPr>
      <w:r>
        <w:t xml:space="preserve">Capital markets niche; not enterprise-wide</w:t>
      </w:r>
    </w:p>
    <w:p>
      <w:pPr>
        <w:pStyle w:val="Heading2"/>
      </w:pPr>
      <w:bookmarkStart w:id="14" w:name="_84b7b5f1e2c557a4e5ef96d01dc7fc931e3e447"/>
      <w:r>
        <w:t xml:space="preserve">vs Feedzai</w:t>
      </w:r>
    </w:p>
    <w:p>
      <w:pPr>
        <w:pStyle w:val="FirstParagraph"/>
      </w:pPr>
      <w:r>
        <w:t xml:space="preserve">Fraud-focused; not FCDOS</w:t>
      </w:r>
    </w:p>
    <w:p>
      <w:pPr>
        <w:pStyle w:val="Heading2"/>
      </w:pPr>
      <w:bookmarkStart w:id="15" w:name="_7b6a5f3232ac4032e189e01e70bbf1a80622a43"/>
      <w:r>
        <w:t xml:space="preserve">Our Differentiation</w:t>
      </w:r>
    </w:p>
    <w:p>
      <w:pPr>
        <w:pStyle w:val="FirstParagraph"/>
      </w:pPr>
      <w:r>
        <w:t xml:space="preserve">Decision-centric; audit-first; KSA-native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Sales &amp; Marketing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Competitive Battle Cards</dc:title>
  <dc:creator>HISN Platform</dc:creator>
  <cp:keywords>HISN, FCDOS, financial crime, decision operating system</cp:keywords>
  <dcterms:created xsi:type="dcterms:W3CDTF">2026-10-14T06:28:30Z</dcterms:created>
  <dcterms:modified xsi:type="dcterms:W3CDTF">2026-10-14T06:28:30Z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