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SALES COMPENSATION PLAN</w:t>
      </w:r>
    </w:p>
    <w:p>
      <w:pPr>
        <w:pStyle w:val="Heading2"/>
      </w:pPr>
      <w:bookmarkStart w:id="9" w:name="_structure"/>
      <w:r>
        <w:t xml:space="preserve">Structure</w:t>
      </w:r>
    </w:p>
    <w:p>
      <w:pPr>
        <w:pStyle w:val="FirstParagraph"/>
      </w:pPr>
      <w:r>
        <w:t xml:space="preserve">70% base / 30% commission</w:t>
      </w:r>
    </w:p>
    <w:p>
      <w:pPr>
        <w:pStyle w:val="Heading2"/>
      </w:pPr>
      <w:bookmarkStart w:id="10" w:name="_quota"/>
      <w:r>
        <w:t xml:space="preserve">Quota</w:t>
      </w:r>
    </w:p>
    <w:p>
      <w:pPr>
        <w:pStyle w:val="FirstParagraph"/>
      </w:pPr>
      <w:r>
        <w:t xml:space="preserve">Y1: SAR 5M per AE</w:t>
      </w:r>
    </w:p>
    <w:p>
      <w:pPr>
        <w:pStyle w:val="Heading2"/>
      </w:pPr>
      <w:bookmarkStart w:id="11" w:name="_commission"/>
      <w:r>
        <w:t xml:space="preserve">Commission</w:t>
      </w:r>
    </w:p>
    <w:p>
      <w:pPr>
        <w:pStyle w:val="Compact"/>
        <w:numPr>
          <w:ilvl w:val="0"/>
          <w:numId w:val="1001"/>
        </w:numPr>
      </w:pPr>
      <w:r>
        <w:t xml:space="preserve">0-100% quota: 8%</w:t>
      </w:r>
    </w:p>
    <w:p>
      <w:pPr>
        <w:pStyle w:val="Compact"/>
        <w:numPr>
          <w:ilvl w:val="0"/>
          <w:numId w:val="1001"/>
        </w:numPr>
      </w:pPr>
      <w:r>
        <w:t xml:space="preserve">100-150%: 12%</w:t>
      </w:r>
    </w:p>
    <w:p>
      <w:pPr>
        <w:pStyle w:val="Compact"/>
        <w:numPr>
          <w:ilvl w:val="0"/>
          <w:numId w:val="1001"/>
        </w:numPr>
      </w:pPr>
      <w:r>
        <w:t xml:space="preserve">150%+: 15%</w:t>
      </w:r>
    </w:p>
    <w:p>
      <w:pPr>
        <w:pStyle w:val="Heading2"/>
      </w:pPr>
      <w:bookmarkStart w:id="12" w:name="_accelerators"/>
      <w:r>
        <w:t xml:space="preserve">Accelerators</w:t>
      </w:r>
    </w:p>
    <w:p>
      <w:pPr>
        <w:pStyle w:val="FirstParagraph"/>
      </w:pPr>
      <w:r>
        <w:t xml:space="preserve">Multi-year deals: +2%</w:t>
      </w:r>
    </w:p>
    <w:p>
      <w:pPr>
        <w:pStyle w:val="Heading2"/>
      </w:pPr>
      <w:bookmarkStart w:id="13" w:name="_57ac1be5bd1410fc48ca95ae80ed424ba08ac2c"/>
      <w:r>
        <w:t xml:space="preserve">President’s Club</w:t>
      </w:r>
    </w:p>
    <w:p>
      <w:pPr>
        <w:pStyle w:val="FirstParagraph"/>
      </w:pPr>
      <w:r>
        <w:t xml:space="preserve">Top 10%: trip + bonus</w:t>
      </w:r>
    </w:p>
    <w:p>
      <w:pPr>
        <w:pStyle w:val="Heading2"/>
      </w:pPr>
      <w:bookmarkStart w:id="14" w:name="_clawback"/>
      <w:r>
        <w:t xml:space="preserve">Clawback</w:t>
      </w:r>
    </w:p>
    <w:p>
      <w:pPr>
        <w:pStyle w:val="FirstParagraph"/>
      </w:pPr>
      <w:r>
        <w:t xml:space="preserve">90 days for non-payment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Sales &amp; Marketing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Compensation Plan</dc:title>
  <dc:creator>HISN Platform</dc:creator>
  <cp:keywords>HISN, FCDOS, financial crime, decision operating system</cp:keywords>
  <dcterms:created xsi:type="dcterms:W3CDTF">2026-10-14T06:28:31Z</dcterms:created>
  <dcterms:modified xsi:type="dcterms:W3CDTF">2026-10-14T06:28:31Z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