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01_Accelerator_Application_Template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131e31fce093ad397aa0cc8ef6eb388d61ff334"/>
      <w:r>
        <w:t xml:space="preserve">ACCELERATOR APPLICATION PACKAGE</w:t>
      </w:r>
    </w:p>
    <w:p>
      <w:pPr>
        <w:pStyle w:val="FirstParagraph"/>
      </w:pPr>
      <w:r>
        <w:rPr>
          <w:b/>
          <w:bCs/>
        </w:rPr>
        <w:t xml:space="preserve">HISN Platform | Financial Crime Decision Operating System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14 October 2026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aa186f09609e1ebece5ad48664ec10dd24b721e"/>
      <w:r>
        <w:t xml:space="preserve">1. Company Snapshot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Company Name</w:t>
            </w:r>
          </w:p>
        </w:tc>
        <w:tc>
          <w:tcPr/>
          <w:p>
            <w:pPr>
              <w:pStyle w:val="Compact"/>
            </w:pPr>
            <w:r>
              <w:t xml:space="preserve">HISN Platform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Founder &amp; CEO</w:t>
            </w:r>
          </w:p>
        </w:tc>
        <w:tc>
          <w:tcPr/>
          <w:p>
            <w:pPr>
              <w:pStyle w:val="Compact"/>
            </w:pPr>
            <w:r>
              <w:t xml:space="preserve">Mohamed Abdo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Location</w:t>
            </w:r>
          </w:p>
        </w:tc>
        <w:tc>
          <w:tcPr/>
          <w:p>
            <w:pPr>
              <w:pStyle w:val="Compact"/>
            </w:pPr>
            <w:r>
              <w:t xml:space="preserve">Riyadh, Saudi Arabia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Sector</w:t>
            </w:r>
          </w:p>
        </w:tc>
        <w:tc>
          <w:tcPr/>
          <w:p>
            <w:pPr>
              <w:pStyle w:val="Compact"/>
            </w:pPr>
            <w:r>
              <w:t xml:space="preserve">RegTech / Financial Crime Compliance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Pre-Seed / Seed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Founded</w:t>
            </w:r>
          </w:p>
        </w:tc>
        <w:tc>
          <w:tcPr/>
          <w:p>
            <w:pPr>
              <w:pStyle w:val="Compact"/>
            </w:pPr>
            <w:r>
              <w:t xml:space="preserve">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Website</w:t>
            </w:r>
          </w:p>
        </w:tc>
        <w:tc>
          <w:tcPr/>
          <w:p>
            <w:pPr>
              <w:pStyle w:val="Compact"/>
            </w:pPr>
            <w:r>
              <w:t xml:space="preserve">hisn.sa (planned)</w:t>
            </w:r>
          </w:p>
        </w:tc>
      </w:tr>
    </w:tbl>
    <w:p>
      <w:pPr>
        <w:pStyle w:val="Heading2"/>
      </w:pPr>
      <w:bookmarkStart w:id="11" w:name="_9566b43f195bb0ea05c18344af9c438991fb7a6"/>
      <w:r>
        <w:t xml:space="preserve">2. One-Liner</w:t>
      </w:r>
    </w:p>
    <w:p>
      <w:pPr>
        <w:pStyle w:val="FirstParagraph"/>
      </w:pPr>
      <w:r>
        <w:t xml:space="preserve">HISN is the Financial Crime Decision Operating System for regulated financial institutions in KSA and GCC.</w:t>
      </w:r>
    </w:p>
    <w:p>
      <w:pPr>
        <w:pStyle w:val="Heading2"/>
      </w:pPr>
      <w:bookmarkStart w:id="12" w:name="_9cfb5d7aac86b2fe9d7a4a9b2c5da2e532b0b7a"/>
      <w:r>
        <w:t xml:space="preserve">3. Elevator Pitch (3 minutes)</w:t>
      </w:r>
    </w:p>
    <w:p>
      <w:pPr>
        <w:pStyle w:val="FirstParagraph"/>
      </w:pPr>
      <w:r>
        <w:rPr>
          <w:b/>
          <w:bCs/>
        </w:rPr>
        <w:t xml:space="preserve">The Problem:</w:t>
      </w:r>
      <w:r>
        <w:t xml:space="preserve"> </w:t>
      </w:r>
      <w:r>
        <w:t xml:space="preserve">Regulated institutions face fragmented compliance tools for AML, fraud, sanctions, and KYC — leading to black-box decisions, inconsistent audit trails, and massive operational drag.</w:t>
      </w:r>
    </w:p>
    <w:p>
      <w:pPr>
        <w:pStyle w:val="BodyText"/>
      </w:pPr>
      <w:r>
        <w:rPr>
          <w:b/>
          <w:bCs/>
        </w:rPr>
        <w:t xml:space="preserve">The Solution:</w:t>
      </w:r>
      <w:r>
        <w:t xml:space="preserve"> </w:t>
      </w:r>
      <w:r>
        <w:t xml:space="preserve">HISN is a Financial Crime Decision Operating System. We unify signals, evidence, policy, and audit into a single governed decision lifecycle. Every decision is explainable, traceable, and defensible.</w:t>
      </w:r>
    </w:p>
    <w:p>
      <w:pPr>
        <w:pStyle w:val="BodyText"/>
      </w:pPr>
      <w:r>
        <w:rPr>
          <w:b/>
          <w:bCs/>
        </w:rPr>
        <w:t xml:space="preserve">The Technology:</w:t>
      </w:r>
      <w:r>
        <w:t xml:space="preserve"> </w:t>
      </w:r>
      <w:r>
        <w:t xml:space="preserve">- Canonical Decision Runtime</w:t>
      </w:r>
      <w:r>
        <w:t xml:space="preserve"> </w:t>
      </w:r>
      <w:r>
        <w:t xml:space="preserve">- Six verified engines (AML, Fraud, Sanctions, KYC, KYB, Graph)</w:t>
      </w:r>
      <w:r>
        <w:t xml:space="preserve"> </w:t>
      </w:r>
      <w:r>
        <w:t xml:space="preserve">- Decision DNA (immutable lineage)</w:t>
      </w:r>
      <w:r>
        <w:t xml:space="preserve"> </w:t>
      </w:r>
      <w:r>
        <w:t xml:space="preserve">- Multi-tenant RLS security</w:t>
      </w:r>
      <w:r>
        <w:t xml:space="preserve"> </w:t>
      </w:r>
      <w:r>
        <w:t xml:space="preserve">- API-first architecture</w:t>
      </w:r>
    </w:p>
    <w:p>
      <w:pPr>
        <w:pStyle w:val="BodyText"/>
      </w:pPr>
      <w:r>
        <w:rPr>
          <w:b/>
          <w:bCs/>
        </w:rPr>
        <w:t xml:space="preserve">The Market:</w:t>
      </w:r>
      <w:r>
        <w:t xml:space="preserve"> </w:t>
      </w:r>
      <w:r>
        <w:t xml:space="preserve">- Saudi SAM: SAR 1.2-1.8B</w:t>
      </w:r>
      <w:r>
        <w:t xml:space="preserve"> </w:t>
      </w:r>
      <w:r>
        <w:t xml:space="preserve">- 371 FinTech companies in KSA (Aug 2026)</w:t>
      </w:r>
      <w:r>
        <w:t xml:space="preserve"> </w:t>
      </w:r>
      <w:r>
        <w:t xml:space="preserve">- Vision 2030 + SAMA/CMA regulatory tailwinds</w:t>
      </w:r>
    </w:p>
    <w:p>
      <w:pPr>
        <w:pStyle w:val="BodyText"/>
      </w:pPr>
      <w:r>
        <w:rPr>
          <w:b/>
          <w:bCs/>
        </w:rPr>
        <w:t xml:space="preserve">The Ask:</w:t>
      </w:r>
      <w:r>
        <w:t xml:space="preserve"> </w:t>
      </w:r>
      <w:r>
        <w:t xml:space="preserve">SAR 7.5M Seed at SAR 30M pre-money.</w:t>
      </w:r>
    </w:p>
    <w:p>
      <w:pPr>
        <w:pStyle w:val="Heading2"/>
      </w:pPr>
      <w:bookmarkStart w:id="13" w:name="_team"/>
      <w:r>
        <w:t xml:space="preserve">4. Team</w:t>
      </w:r>
    </w:p>
    <w:p>
      <w:pPr>
        <w:pStyle w:val="FirstParagraph"/>
      </w:pPr>
      <w:r>
        <w:rPr>
          <w:b/>
          <w:bCs/>
        </w:rPr>
        <w:t xml:space="preserve">Mohamed Abdo</w:t>
      </w:r>
      <w:r>
        <w:t xml:space="preserve"> </w:t>
      </w:r>
      <w:r>
        <w:t xml:space="preserve">— Founder &amp; CEO</w:t>
      </w:r>
      <w:r>
        <w:t xml:space="preserve"> </w:t>
      </w:r>
      <w:r>
        <w:t xml:space="preserve">- 20 years experience, 12 in KSA</w:t>
      </w:r>
      <w:r>
        <w:t xml:space="preserve"> </w:t>
      </w:r>
      <w:r>
        <w:t xml:space="preserve">- Fintech, compliance, commercial execution</w:t>
      </w:r>
      <w:r>
        <w:t xml:space="preserve"> </w:t>
      </w:r>
      <w:r>
        <w:t xml:space="preserve">- Building senior team post-raise</w:t>
      </w:r>
    </w:p>
    <w:p>
      <w:pPr>
        <w:pStyle w:val="Heading2"/>
      </w:pPr>
      <w:bookmarkStart w:id="14" w:name="_traction"/>
      <w:r>
        <w:t xml:space="preserve">5. Traction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Python LOC built</w:t>
            </w:r>
          </w:p>
        </w:tc>
        <w:tc>
          <w:tcPr/>
          <w:p>
            <w:pPr>
              <w:pStyle w:val="Compact"/>
            </w:pPr>
            <w:r>
              <w:t xml:space="preserve">66,502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TypeScript LOC built</w:t>
            </w:r>
          </w:p>
        </w:tc>
        <w:tc>
          <w:tcPr/>
          <w:p>
            <w:pPr>
              <w:pStyle w:val="Compact"/>
            </w:pPr>
            <w:r>
              <w:t xml:space="preserve">23,240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Test suites</w:t>
            </w:r>
          </w:p>
        </w:tc>
        <w:tc>
          <w:tcPr/>
          <w:p>
            <w:pPr>
              <w:pStyle w:val="Compact"/>
            </w:pPr>
            <w:r>
              <w:t xml:space="preserve">280+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Migrations</w:t>
            </w:r>
          </w:p>
        </w:tc>
        <w:tc>
          <w:tcPr/>
          <w:p>
            <w:pPr>
              <w:pStyle w:val="Compact"/>
            </w:pPr>
            <w:r>
              <w:t xml:space="preserve">46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Documentation</w:t>
            </w:r>
          </w:p>
        </w:tc>
        <w:tc>
          <w:tcPr/>
          <w:p>
            <w:pPr>
              <w:pStyle w:val="Compact"/>
            </w:pPr>
            <w:r>
              <w:t xml:space="preserve">830+ files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Multi-domain validation</w:t>
            </w:r>
          </w:p>
        </w:tc>
        <w:tc>
          <w:tcPr/>
          <w:p>
            <w:pPr>
              <w:pStyle w:val="Compact"/>
            </w:pPr>
            <w:r>
              <w:t xml:space="preserve">Bank + Insurance + Exchange</w:t>
            </w:r>
          </w:p>
        </w:tc>
      </w:tr>
    </w:tbl>
    <w:p>
      <w:pPr>
        <w:pStyle w:val="Heading2"/>
      </w:pPr>
      <w:bookmarkStart w:id="15" w:name="_funding"/>
      <w:r>
        <w:t xml:space="preserve">6. Funding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Round</w:t>
            </w:r>
          </w:p>
        </w:tc>
        <w:tc>
          <w:tcPr/>
          <w:p>
            <w:pPr>
              <w:pStyle w:val="Compact"/>
            </w:pPr>
            <w:r>
              <w:t xml:space="preserve">Seed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Raise</w:t>
            </w:r>
          </w:p>
        </w:tc>
        <w:tc>
          <w:tcPr/>
          <w:p>
            <w:pPr>
              <w:pStyle w:val="Compact"/>
            </w:pPr>
            <w:r>
              <w:t xml:space="preserve">SAR 7,500,000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Pre-money</w:t>
            </w:r>
          </w:p>
        </w:tc>
        <w:tc>
          <w:tcPr/>
          <w:p>
            <w:pPr>
              <w:pStyle w:val="Compact"/>
            </w:pPr>
            <w:r>
              <w:t xml:space="preserve">SAR 30,000,000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Post-money</w:t>
            </w:r>
          </w:p>
        </w:tc>
        <w:tc>
          <w:tcPr/>
          <w:p>
            <w:pPr>
              <w:pStyle w:val="Compact"/>
            </w:pPr>
            <w:r>
              <w:t xml:space="preserve">SAR 37,500,000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Investor ownership</w:t>
            </w:r>
          </w:p>
        </w:tc>
        <w:tc>
          <w:tcPr/>
          <w:p>
            <w:pPr>
              <w:pStyle w:val="Compact"/>
            </w:pPr>
            <w:r>
              <w:t xml:space="preserve">20%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Runway</w:t>
            </w:r>
          </w:p>
        </w:tc>
        <w:tc>
          <w:tcPr/>
          <w:p>
            <w:pPr>
              <w:pStyle w:val="Compact"/>
            </w:pPr>
            <w:r>
              <w:t xml:space="preserve">15-18 months</w:t>
            </w:r>
          </w:p>
        </w:tc>
      </w:tr>
    </w:tbl>
    <w:p>
      <w:pPr>
        <w:pStyle w:val="Heading2"/>
      </w:pPr>
      <w:bookmarkStart w:id="16" w:name="_3b8c242903304135c47fd2b218fa417ed75df07"/>
      <w:r>
        <w:t xml:space="preserve">7. Use of Proceeds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%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Team expansion</w:t>
            </w:r>
          </w:p>
        </w:tc>
        <w:tc>
          <w:tcPr/>
          <w:p>
            <w:pPr>
              <w:pStyle w:val="Compact"/>
            </w:pPr>
            <w:r>
              <w:t xml:space="preserve">40%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&amp; compliance</w:t>
            </w:r>
          </w:p>
        </w:tc>
        <w:tc>
          <w:tcPr/>
          <w:p>
            <w:pPr>
              <w:pStyle w:val="Compact"/>
            </w:pPr>
            <w:r>
              <w:t xml:space="preserve">20%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Product &amp; engineering</w:t>
            </w:r>
          </w:p>
        </w:tc>
        <w:tc>
          <w:tcPr/>
          <w:p>
            <w:pPr>
              <w:pStyle w:val="Compact"/>
            </w:pPr>
            <w:r>
              <w:t xml:space="preserve">15%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GTM &amp; pilot</w:t>
            </w:r>
          </w:p>
        </w:tc>
        <w:tc>
          <w:tcPr/>
          <w:p>
            <w:pPr>
              <w:pStyle w:val="Compact"/>
            </w:pPr>
            <w:r>
              <w:t xml:space="preserve">15%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Working capital</w:t>
            </w:r>
          </w:p>
        </w:tc>
        <w:tc>
          <w:tcPr/>
          <w:p>
            <w:pPr>
              <w:pStyle w:val="Compact"/>
            </w:pPr>
            <w:r>
              <w:t xml:space="preserve">10%</w:t>
            </w:r>
          </w:p>
        </w:tc>
      </w:tr>
    </w:tbl>
    <w:p>
      <w:pPr>
        <w:pStyle w:val="Heading2"/>
      </w:pPr>
      <w:bookmarkStart w:id="17" w:name="_ce886119a99bbb87c60d7e6b6cd1dff2fbcf83f"/>
      <w:r>
        <w:t xml:space="preserve">8. Milestones (18 months)</w:t>
      </w:r>
    </w:p>
    <w:p>
      <w:pPr>
        <w:pStyle w:val="Compact"/>
        <w:numPr>
          <w:ilvl w:val="0"/>
          <w:numId w:val="1001"/>
        </w:numPr>
      </w:pPr>
      <w:r>
        <w:t xml:space="preserve">M2 Resilience complete (6m)</w:t>
      </w:r>
    </w:p>
    <w:p>
      <w:pPr>
        <w:pStyle w:val="Compact"/>
        <w:numPr>
          <w:ilvl w:val="0"/>
          <w:numId w:val="1001"/>
        </w:numPr>
      </w:pPr>
      <w:r>
        <w:t xml:space="preserve">Bank Technical POC (9m)</w:t>
      </w:r>
    </w:p>
    <w:p>
      <w:pPr>
        <w:pStyle w:val="Compact"/>
        <w:numPr>
          <w:ilvl w:val="0"/>
          <w:numId w:val="1001"/>
        </w:numPr>
      </w:pPr>
      <w:r>
        <w:t xml:space="preserve">First paid pilot (12-15m)</w:t>
      </w:r>
    </w:p>
    <w:p>
      <w:pPr>
        <w:pStyle w:val="Compact"/>
        <w:numPr>
          <w:ilvl w:val="0"/>
          <w:numId w:val="1001"/>
        </w:numPr>
      </w:pPr>
      <w:r>
        <w:t xml:space="preserve">Series A ready (18m)</w:t>
      </w:r>
    </w:p>
    <w:p>
      <w:pPr>
        <w:pStyle w:val="Heading2"/>
      </w:pPr>
      <w:bookmarkStart w:id="18" w:name="_8e8ad287377dc3afa1dd9b7538675d05656afd9"/>
      <w:r>
        <w:t xml:space="preserve">9. Accelerator Fit</w:t>
      </w:r>
    </w:p>
    <w:p>
      <w:pPr>
        <w:pStyle w:val="FirstParagraph"/>
      </w:pPr>
      <w:r>
        <w:rPr>
          <w:b/>
          <w:bCs/>
        </w:rPr>
        <w:t xml:space="preserve">Looking for:</w:t>
      </w:r>
      <w:r>
        <w:t xml:space="preserve"> </w:t>
      </w:r>
      <w:r>
        <w:t xml:space="preserve">- KSA/GCC regional accelerator with regulatory network</w:t>
      </w:r>
      <w:r>
        <w:t xml:space="preserve"> </w:t>
      </w:r>
      <w:r>
        <w:t xml:space="preserve">- FinTech/RegTech specialization</w:t>
      </w:r>
      <w:r>
        <w:t xml:space="preserve"> </w:t>
      </w:r>
      <w:r>
        <w:t xml:space="preserve">- Bank/enterprise customer introductions</w:t>
      </w:r>
      <w:r>
        <w:t xml:space="preserve"> </w:t>
      </w:r>
      <w:r>
        <w:t xml:space="preserve">- Investor introductions (Series A path)</w:t>
      </w:r>
      <w:r>
        <w:t xml:space="preserve"> </w:t>
      </w:r>
      <w:r>
        <w:t xml:space="preserve">- Technical and operational mentorship</w:t>
      </w:r>
    </w:p>
    <w:p>
      <w:pPr>
        <w:pStyle w:val="BodyText"/>
      </w:pPr>
      <w:r>
        <w:rPr>
          <w:b/>
          <w:bCs/>
        </w:rPr>
        <w:t xml:space="preserve">Preferred Program Length:</w:t>
      </w:r>
      <w:r>
        <w:t xml:space="preserve"> </w:t>
      </w:r>
      <w:r>
        <w:t xml:space="preserve">3-6 months</w:t>
      </w:r>
      <w:r>
        <w:t xml:space="preserve"> </w:t>
      </w:r>
      <w:r>
        <w:rPr>
          <w:b/>
          <w:bCs/>
        </w:rPr>
        <w:t xml:space="preserve">Preferred Format:</w:t>
      </w:r>
      <w:r>
        <w:t xml:space="preserve"> </w:t>
      </w:r>
      <w:r>
        <w:t xml:space="preserve">Hybrid (Riyadh-based preferred)</w:t>
      </w:r>
      <w:r>
        <w:t xml:space="preserve"> </w:t>
      </w:r>
      <w:r>
        <w:rPr>
          <w:b/>
          <w:bCs/>
        </w:rPr>
        <w:t xml:space="preserve">Preferred Ticket:</w:t>
      </w:r>
      <w:r>
        <w:t xml:space="preserve"> </w:t>
      </w:r>
      <w:r>
        <w:t xml:space="preserve">SAR 500K – 2M (or equivalent)</w:t>
      </w:r>
    </w:p>
    <w:p>
      <w:pPr>
        <w:pStyle w:val="Heading2"/>
      </w:pPr>
      <w:bookmarkStart w:id="19" w:name="_8982c8f7df217f11e4545fb7fbdde39097344e9"/>
      <w:r>
        <w:t xml:space="preserve">10. Supporting Documents</w:t>
      </w:r>
    </w:p>
    <w:p>
      <w:pPr>
        <w:pStyle w:val="Compact"/>
        <w:numPr>
          <w:ilvl w:val="0"/>
          <w:numId w:val="1002"/>
        </w:numPr>
      </w:pPr>
      <w:r>
        <w:t xml:space="preserve">Pitch Deck (12 slides)</w:t>
      </w:r>
    </w:p>
    <w:p>
      <w:pPr>
        <w:pStyle w:val="Compact"/>
        <w:numPr>
          <w:ilvl w:val="0"/>
          <w:numId w:val="1002"/>
        </w:numPr>
      </w:pPr>
      <w:r>
        <w:t xml:space="preserve">Executive Summary</w:t>
      </w:r>
    </w:p>
    <w:p>
      <w:pPr>
        <w:pStyle w:val="Compact"/>
        <w:numPr>
          <w:ilvl w:val="0"/>
          <w:numId w:val="1002"/>
        </w:numPr>
      </w:pPr>
      <w:r>
        <w:t xml:space="preserve">Financial Model</w:t>
      </w:r>
    </w:p>
    <w:p>
      <w:pPr>
        <w:pStyle w:val="Compact"/>
        <w:numPr>
          <w:ilvl w:val="0"/>
          <w:numId w:val="1002"/>
        </w:numPr>
      </w:pPr>
      <w:r>
        <w:t xml:space="preserve">Founder CV</w:t>
      </w:r>
    </w:p>
    <w:p>
      <w:pPr>
        <w:pStyle w:val="Compact"/>
        <w:numPr>
          <w:ilvl w:val="0"/>
          <w:numId w:val="1002"/>
        </w:numPr>
      </w:pPr>
      <w:r>
        <w:t xml:space="preserve">Market Study</w:t>
      </w:r>
    </w:p>
    <w:p>
      <w:pPr>
        <w:pStyle w:val="Compact"/>
        <w:numPr>
          <w:ilvl w:val="0"/>
          <w:numId w:val="1002"/>
        </w:numPr>
      </w:pPr>
      <w:r>
        <w:t xml:space="preserve">Competitive Analysis</w:t>
      </w:r>
    </w:p>
    <w:p>
      <w:pPr>
        <w:pStyle w:val="Compact"/>
        <w:numPr>
          <w:ilvl w:val="0"/>
          <w:numId w:val="1002"/>
        </w:numPr>
      </w:pPr>
      <w:r>
        <w:t xml:space="preserve">Term Sheet Template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Prepared for accelerator and incubator applications.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Accelerator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Accelerator Application Template</dc:title>
  <dc:creator>HISN Platform</dc:creator>
  <cp:keywords>HISN, FCDOS, financial crime, decision operating system</cp:keywords>
  <dcterms:created xsi:type="dcterms:W3CDTF">2026-10-14T09:44:21Z</dcterms:created>
  <dcterms:modified xsi:type="dcterms:W3CDTF">2026-10-14T09:44:21Z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