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01_Accelerator_One_Pager</w:t>
      </w:r>
    </w:p>
    <w:p>
      <w:pPr>
        <w:pStyle w:val="Heading1"/>
      </w:pPr>
      <w:bookmarkStart w:id="19" w:name="_550829f4e6c0a4ddbb08468d2f0a5b2e049709d"/>
      <w:r>
        <w:t xml:space="preserve">Accelerator One-Pager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Founder &amp; CEO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b9296b153c75057b982cd77c4de5e5d2cbddb3c"/>
      <w:r>
        <w:t xml:space="preserve">The Company</w:t>
      </w:r>
    </w:p>
    <w:p>
      <w:pPr>
        <w:pStyle w:val="FirstParagraph"/>
      </w:pPr>
      <w:r>
        <w:rPr>
          <w:b/>
          <w:bCs/>
        </w:rPr>
        <w:t xml:space="preserve">HISN</w:t>
      </w:r>
      <w:r>
        <w:t xml:space="preserve"> </w:t>
      </w:r>
      <w:r>
        <w:t xml:space="preserve">is a Financial Crime Decision Operating System (FCDOS) for regulated financial institutions in Saudi Arabia and the GCC.</w:t>
      </w:r>
    </w:p>
    <w:p>
      <w:pPr>
        <w:pStyle w:val="Heading2"/>
      </w:pPr>
      <w:bookmarkStart w:id="21" w:name="_3e0e4ca37f4f308b10c941f4800633a8f51311a"/>
      <w:r>
        <w:t xml:space="preserve">The Problem</w:t>
      </w:r>
    </w:p>
    <w:p>
      <w:pPr>
        <w:pStyle w:val="FirstParagraph"/>
      </w:pPr>
      <w:r>
        <w:t xml:space="preserve">Financial crime compliance is fragmented. Banks use disconnected tools for AML, fraud, sanctions, and KYC. Decisions lack explainability and consistent audit trails.</w:t>
      </w:r>
    </w:p>
    <w:p>
      <w:pPr>
        <w:pStyle w:val="Heading2"/>
      </w:pPr>
      <w:bookmarkStart w:id="22" w:name="_af620eb820f30d660db62da74de6b272d333272"/>
      <w:r>
        <w:t xml:space="preserve">The Solution</w:t>
      </w:r>
    </w:p>
    <w:p>
      <w:pPr>
        <w:pStyle w:val="FirstParagraph"/>
      </w:pPr>
      <w:r>
        <w:t xml:space="preserve">HISN binds signals, evidence, policy, and audit into one governed decision lifecycle.</w:t>
      </w:r>
    </w:p>
    <w:p>
      <w:pPr>
        <w:pStyle w:val="Heading2"/>
      </w:pPr>
      <w:bookmarkStart w:id="23" w:name="_d8d3a93e442fde42d519e99a23c4dd215abfe4d"/>
      <w:r>
        <w:t xml:space="preserve">The Stage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Technical</w:t>
            </w:r>
          </w:p>
        </w:tc>
        <w:tc>
          <w:tcPr/>
          <w:p>
            <w:pPr>
              <w:pStyle w:val="Compact"/>
            </w:pPr>
            <w:r>
              <w:t xml:space="preserve">Advanced — FCDOS architecture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Commercial</w:t>
            </w:r>
          </w:p>
        </w:tc>
        <w:tc>
          <w:tcPr/>
          <w:p>
            <w:pPr>
              <w:pStyle w:val="Compact"/>
            </w:pPr>
            <w:r>
              <w:t xml:space="preserve">Pre-revenue / Pre-customer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Funding</w:t>
            </w:r>
          </w:p>
        </w:tc>
        <w:tc>
          <w:tcPr/>
          <w:p>
            <w:pPr>
              <w:pStyle w:val="Compact"/>
            </w:pPr>
            <w:r>
              <w:t xml:space="preserve">Pre-institutional</w:t>
            </w:r>
          </w:p>
        </w:tc>
      </w:tr>
    </w:tbl>
    <w:p>
      <w:pPr>
        <w:pStyle w:val="Heading2"/>
      </w:pPr>
      <w:bookmarkStart w:id="24" w:name="_5d54f14a3d0f8d99034ed42aabf85ebfc96875f"/>
      <w:r>
        <w:t xml:space="preserve">The Ask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Round:</w:t>
      </w:r>
      <w:r>
        <w:t xml:space="preserve"> </w:t>
      </w:r>
      <w:r>
        <w:t xml:space="preserve">Seed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Target:</w:t>
      </w:r>
      <w:r>
        <w:t xml:space="preserve"> </w:t>
      </w:r>
      <w:r>
        <w:t xml:space="preserve">SAR 7.5M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Pre-Money:</w:t>
      </w:r>
      <w:r>
        <w:t xml:space="preserve"> </w:t>
      </w:r>
      <w:r>
        <w:t xml:space="preserve">SAR 30M (Management Position)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Post-Money:</w:t>
      </w:r>
      <w:r>
        <w:t xml:space="preserve"> </w:t>
      </w:r>
      <w:r>
        <w:t xml:space="preserve">SAR 37.5M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Investor Ownership:</w:t>
      </w:r>
      <w:r>
        <w:t xml:space="preserve"> </w:t>
      </w:r>
      <w:r>
        <w:t xml:space="preserve">20%</w:t>
      </w:r>
    </w:p>
    <w:p>
      <w:pPr>
        <w:pStyle w:val="Heading2"/>
      </w:pPr>
      <w:bookmarkStart w:id="25" w:name="_afb53c52167cc82c51d520670174a0f3a406ced"/>
      <w:r>
        <w:t xml:space="preserve">What Accelerator Support We Seek</w:t>
      </w:r>
    </w:p>
    <w:p>
      <w:pPr>
        <w:pStyle w:val="Compact"/>
        <w:numPr>
          <w:ilvl w:val="0"/>
          <w:numId w:val="1002"/>
        </w:numPr>
      </w:pPr>
      <w:r>
        <w:t xml:space="preserve">Bank / enterprise introductions</w:t>
      </w:r>
    </w:p>
    <w:p>
      <w:pPr>
        <w:pStyle w:val="Compact"/>
        <w:numPr>
          <w:ilvl w:val="0"/>
          <w:numId w:val="1002"/>
        </w:numPr>
      </w:pPr>
      <w:r>
        <w:t xml:space="preserve">Regulatory network access</w:t>
      </w:r>
    </w:p>
    <w:p>
      <w:pPr>
        <w:pStyle w:val="Compact"/>
        <w:numPr>
          <w:ilvl w:val="0"/>
          <w:numId w:val="1002"/>
        </w:numPr>
      </w:pPr>
      <w:r>
        <w:t xml:space="preserve">Investor introductions (Series A path)</w:t>
      </w:r>
    </w:p>
    <w:p>
      <w:pPr>
        <w:pStyle w:val="Compact"/>
        <w:numPr>
          <w:ilvl w:val="0"/>
          <w:numId w:val="1002"/>
        </w:numPr>
      </w:pPr>
      <w:r>
        <w:t xml:space="preserve">Operational mentorship</w:t>
      </w:r>
    </w:p>
    <w:p>
      <w:pPr>
        <w:pStyle w:val="Heading2"/>
      </w:pPr>
      <w:bookmarkStart w:id="26" w:name="_ce886119a99bbb87c60d7e6b6cd1dff2fbcf83f"/>
      <w:r>
        <w:t xml:space="preserve">Milestones (18 months)</w:t>
      </w:r>
    </w:p>
    <w:p>
      <w:pPr>
        <w:pStyle w:val="Compact"/>
        <w:numPr>
          <w:ilvl w:val="0"/>
          <w:numId w:val="1003"/>
        </w:numPr>
      </w:pPr>
      <w:r>
        <w:t xml:space="preserve">Month 6: M2 Resilience complete</w:t>
      </w:r>
    </w:p>
    <w:p>
      <w:pPr>
        <w:pStyle w:val="Compact"/>
        <w:numPr>
          <w:ilvl w:val="0"/>
          <w:numId w:val="1003"/>
        </w:numPr>
      </w:pPr>
      <w:r>
        <w:t xml:space="preserve">Month 9: Bank Technical POC</w:t>
      </w:r>
    </w:p>
    <w:p>
      <w:pPr>
        <w:pStyle w:val="Compact"/>
        <w:numPr>
          <w:ilvl w:val="0"/>
          <w:numId w:val="1003"/>
        </w:numPr>
      </w:pPr>
      <w:r>
        <w:t xml:space="preserve">Month 12–15: First paid pilot</w:t>
      </w:r>
    </w:p>
    <w:p>
      <w:pPr>
        <w:pStyle w:val="Compact"/>
        <w:numPr>
          <w:ilvl w:val="0"/>
          <w:numId w:val="1003"/>
        </w:numPr>
      </w:pPr>
      <w:r>
        <w:t xml:space="preserve">Month 18: Series A ready</w:t>
      </w:r>
    </w:p>
    <w:p>
      <w:pPr>
        <w:pStyle w:val="Heading2"/>
      </w:pPr>
      <w:bookmarkStart w:id="27" w:name="_founder"/>
      <w:r>
        <w:t xml:space="preserve">Founder</w:t>
      </w:r>
    </w:p>
    <w:p>
      <w:pPr>
        <w:pStyle w:val="FirstParagraph"/>
      </w:pPr>
      <w:r>
        <w:rPr>
          <w:b/>
          <w:bCs/>
        </w:rPr>
        <w:t xml:space="preserve">Mohamed Abdo</w:t>
      </w:r>
      <w:r>
        <w:t xml:space="preserve"> </w:t>
      </w:r>
      <w:r>
        <w:t xml:space="preserve">— 20 years experience, 12 in KSA. Fintech, compliance, commercial execution.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Accelerator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Accelerator One Pager</dc:title>
  <dc:creator>HISN Platform</dc:creator>
  <cp:keywords>HISN, FCDOS, financial crime, decision operating system</cp:keywords>
  <dcterms:created xsi:type="dcterms:W3CDTF">2026-10-14T13:16:31Z</dcterms:created>
  <dcterms:modified xsi:type="dcterms:W3CDTF">2026-10-14T13:16:31Z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