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Legacy Cover</w:t>
      </w:r>
    </w:p>
    <w:p>
      <w:pPr>
        <w:pStyle w:val="Heading1"/>
      </w:pPr>
      <w:bookmarkStart w:id="19" w:name="_810d1ff050910e06b48f9bb6a1af2cdbc6a6a2b"/>
      <w:r>
        <w:t xml:space="preserve">Legacy Supporting Documents — Layer B</w:t>
      </w:r>
    </w:p>
    <w:p>
      <w:pPr>
        <w:pStyle w:val="FirstParagraph"/>
      </w:pP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Founder &amp; CEO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|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Reference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705cbf3a987c75f402d851e32c50d36b2f7b8e7"/>
      <w:r>
        <w:t xml:space="preserve">⚠ IMPORTANT — READ FIRST</w:t>
      </w:r>
    </w:p>
    <w:p>
      <w:pPr>
        <w:pStyle w:val="FirstParagraph"/>
      </w:pPr>
      <w:r>
        <w:t xml:space="preserve">This folder contains</w:t>
      </w:r>
      <w:r>
        <w:t xml:space="preserve"> </w:t>
      </w:r>
      <w:r>
        <w:rPr>
          <w:b/>
          <w:bCs/>
        </w:rPr>
        <w:t xml:space="preserve">Layer B — Supporting Documentation</w:t>
      </w:r>
      <w:r>
        <w:t xml:space="preserve"> </w:t>
      </w:r>
      <w:r>
        <w:t xml:space="preserve">from an earlier phase of HISN documentation.</w:t>
      </w:r>
    </w:p>
    <w:p>
      <w:pPr>
        <w:pStyle w:val="BodyText"/>
      </w:pPr>
      <w:r>
        <w:rPr>
          <w:b/>
          <w:bCs/>
        </w:rPr>
        <w:t xml:space="preserve">Layer B documents are SUPPORTING, not AUTHORITATIVE.</w:t>
      </w:r>
    </w:p>
    <w:p>
      <w:pPr>
        <w:pStyle w:val="BodyText"/>
      </w:pPr>
      <w:r>
        <w:t xml:space="preserve">Where any number appears in Layer B without a provenance classification, treat it as: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MANAGEMENT ASSUMPTION</w:t>
      </w:r>
      <w:r>
        <w:t xml:space="preserve"> </w:t>
      </w:r>
      <w:r>
        <w:t xml:space="preserve">— if it is a projection, target, or estimate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UNKNOWN</w:t>
      </w:r>
      <w:r>
        <w:t xml:space="preserve"> </w:t>
      </w:r>
      <w:r>
        <w:t xml:space="preserve">— if it requires evidence that does not yet exist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SCENARIO</w:t>
      </w:r>
      <w:r>
        <w:t xml:space="preserve"> </w:t>
      </w:r>
      <w:r>
        <w:t xml:space="preserve">— if it is a range or scenario value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1480fcd5e2407e509376202a31fd58fa5fe7dd3"/>
      <w:r>
        <w:t xml:space="preserve">Authority Relationship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Location</w:t>
            </w:r>
          </w:p>
        </w:tc>
        <w:tc>
          <w:tcPr/>
          <w:p>
            <w:pPr>
              <w:pStyle w:val="Compact"/>
            </w:pPr>
            <w:r>
              <w:t xml:space="preserve">Authority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Layer A</w:t>
            </w:r>
          </w:p>
        </w:tc>
        <w:tc>
          <w:tcPr/>
          <w:p>
            <w:pPr>
              <w:pStyle w:val="Compact"/>
            </w:pPr>
            <w:r>
              <w:t xml:space="preserve">Folder 37_COMMERCIAL_INTELLIGENCE_SSOT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AUTHORITATIVE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Layer B</w:t>
            </w:r>
          </w:p>
        </w:tc>
        <w:tc>
          <w:tcPr/>
          <w:p>
            <w:pPr>
              <w:pStyle w:val="Compact"/>
            </w:pPr>
            <w:r>
              <w:t xml:space="preserve">This folder (19_LEGACY_SUPPORTING)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SUPPORTING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Where Layer A and Layer B conflict, Layer A prevails.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15e27ece15947d725bb945d84fb1ede79ffc695"/>
      <w:r>
        <w:t xml:space="preserve">What Is Inside</w:t>
      </w:r>
    </w:p>
    <w:p>
      <w:pPr>
        <w:pStyle w:val="FirstParagraph"/>
      </w:pPr>
      <w:r>
        <w:t xml:space="preserve">This folder contains 300+ documents from an earlier phase, organized by category:</w:t>
      </w:r>
    </w:p>
    <w:p>
      <w:pPr>
        <w:pStyle w:val="Compact"/>
        <w:numPr>
          <w:ilvl w:val="0"/>
          <w:numId w:val="1002"/>
        </w:numPr>
      </w:pPr>
      <w:r>
        <w:t xml:space="preserve">Technical Documentation (CTO, CISO)</w:t>
      </w:r>
    </w:p>
    <w:p>
      <w:pPr>
        <w:pStyle w:val="Compact"/>
        <w:numPr>
          <w:ilvl w:val="0"/>
          <w:numId w:val="1002"/>
        </w:numPr>
      </w:pPr>
      <w:r>
        <w:t xml:space="preserve">Compliance &amp; AML (MLRO)</w:t>
      </w:r>
    </w:p>
    <w:p>
      <w:pPr>
        <w:pStyle w:val="Compact"/>
        <w:numPr>
          <w:ilvl w:val="0"/>
          <w:numId w:val="1002"/>
        </w:numPr>
      </w:pPr>
      <w:r>
        <w:t xml:space="preserve">Governance &amp; Policies</w:t>
      </w:r>
    </w:p>
    <w:p>
      <w:pPr>
        <w:pStyle w:val="Compact"/>
        <w:numPr>
          <w:ilvl w:val="0"/>
          <w:numId w:val="1002"/>
        </w:numPr>
      </w:pPr>
      <w:r>
        <w:t xml:space="preserve">HR &amp; Legal Templates</w:t>
      </w:r>
    </w:p>
    <w:p>
      <w:pPr>
        <w:pStyle w:val="Compact"/>
        <w:numPr>
          <w:ilvl w:val="0"/>
          <w:numId w:val="1002"/>
        </w:numPr>
      </w:pPr>
      <w:r>
        <w:t xml:space="preserve">Product &amp; Sales</w:t>
      </w:r>
    </w:p>
    <w:p>
      <w:pPr>
        <w:pStyle w:val="Compact"/>
        <w:numPr>
          <w:ilvl w:val="0"/>
          <w:numId w:val="1002"/>
        </w:numPr>
      </w:pPr>
      <w:r>
        <w:t xml:space="preserve">Operational Runbooks</w:t>
      </w:r>
    </w:p>
    <w:p>
      <w:pPr>
        <w:pStyle w:val="Compact"/>
        <w:numPr>
          <w:ilvl w:val="0"/>
          <w:numId w:val="1002"/>
        </w:numPr>
      </w:pPr>
      <w:r>
        <w:t xml:space="preserve">And more</w:t>
      </w:r>
    </w:p>
    <w:p>
      <w:pPr>
        <w:pStyle w:val="FirstParagraph"/>
      </w:pPr>
      <w:r>
        <w:t xml:space="preserve">These documents provide useful context, templates, and process reference.</w:t>
      </w:r>
    </w:p>
    <w:p>
      <w:pPr>
        <w:pStyle w:val="BodyText"/>
      </w:pPr>
      <w:r>
        <w:rPr>
          <w:b/>
          <w:bCs/>
        </w:rPr>
        <w:t xml:space="preserve">They are not the authoritative commercial reference.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880d5890c5d0948e36847b5a0505298d4cc2a27"/>
      <w:r>
        <w:t xml:space="preserve">Recommended Reading Order</w:t>
      </w:r>
    </w:p>
    <w:p>
      <w:pPr>
        <w:pStyle w:val="Compact"/>
        <w:numPr>
          <w:ilvl w:val="0"/>
          <w:numId w:val="1003"/>
        </w:numPr>
      </w:pPr>
      <w:r>
        <w:t xml:space="preserve">Read</w:t>
      </w:r>
      <w:r>
        <w:t xml:space="preserve"> </w:t>
      </w:r>
      <w:r>
        <w:rPr>
          <w:rStyle w:val="VerbatimChar"/>
        </w:rPr>
        <w:t xml:space="preserve">01_INDEX/01_Master_Cover_Note</w:t>
      </w:r>
      <w:r>
        <w:t xml:space="preserve"> </w:t>
      </w:r>
      <w:r>
        <w:t xml:space="preserve">(Layer A)</w:t>
      </w:r>
    </w:p>
    <w:p>
      <w:pPr>
        <w:pStyle w:val="Compact"/>
        <w:numPr>
          <w:ilvl w:val="0"/>
          <w:numId w:val="1003"/>
        </w:numPr>
      </w:pPr>
      <w:r>
        <w:t xml:space="preserve">Read</w:t>
      </w:r>
      <w:r>
        <w:t xml:space="preserve"> </w:t>
      </w:r>
      <w:r>
        <w:rPr>
          <w:rStyle w:val="VerbatimChar"/>
        </w:rPr>
        <w:t xml:space="preserve">01_INDEX/02_Data_Room_Master_Index</w:t>
      </w:r>
      <w:r>
        <w:t xml:space="preserve"> </w:t>
      </w:r>
      <w:r>
        <w:t xml:space="preserve">(Layer A)</w:t>
      </w:r>
    </w:p>
    <w:p>
      <w:pPr>
        <w:pStyle w:val="Compact"/>
        <w:numPr>
          <w:ilvl w:val="0"/>
          <w:numId w:val="1003"/>
        </w:numPr>
      </w:pPr>
      <w:r>
        <w:t xml:space="preserve">Read</w:t>
      </w:r>
      <w:r>
        <w:t xml:space="preserve"> </w:t>
      </w:r>
      <w:r>
        <w:rPr>
          <w:rStyle w:val="VerbatimChar"/>
        </w:rPr>
        <w:t xml:space="preserve">01_INDEX/03_Reconciliation_Note</w:t>
      </w:r>
      <w:r>
        <w:t xml:space="preserve"> </w:t>
      </w:r>
      <w:r>
        <w:t xml:space="preserve">(Layer A)</w:t>
      </w:r>
    </w:p>
    <w:p>
      <w:pPr>
        <w:pStyle w:val="Compact"/>
        <w:numPr>
          <w:ilvl w:val="0"/>
          <w:numId w:val="1003"/>
        </w:numPr>
      </w:pPr>
      <w:r>
        <w:t xml:space="preserve">Then read this folder (Layer B) for supporting context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_disclaimer"/>
      <w:r>
        <w:t xml:space="preserve">Disclaimer</w:t>
      </w:r>
    </w:p>
    <w:p>
      <w:pPr>
        <w:pStyle w:val="FirstParagraph"/>
      </w:pPr>
      <w:r>
        <w:t xml:space="preserve">These documents are provided for supporting reference. They may contain:</w:t>
      </w:r>
    </w:p>
    <w:p>
      <w:pPr>
        <w:pStyle w:val="Compact"/>
        <w:numPr>
          <w:ilvl w:val="0"/>
          <w:numId w:val="1004"/>
        </w:numPr>
      </w:pPr>
      <w:r>
        <w:t xml:space="preserve">Numbers without provenance classification</w:t>
      </w:r>
    </w:p>
    <w:p>
      <w:pPr>
        <w:pStyle w:val="Compact"/>
        <w:numPr>
          <w:ilvl w:val="0"/>
          <w:numId w:val="1004"/>
        </w:numPr>
      </w:pPr>
      <w:r>
        <w:t xml:space="preserve">Earlier terminology or positioning</w:t>
      </w:r>
    </w:p>
    <w:p>
      <w:pPr>
        <w:pStyle w:val="Compact"/>
        <w:numPr>
          <w:ilvl w:val="0"/>
          <w:numId w:val="1004"/>
        </w:numPr>
      </w:pPr>
      <w:r>
        <w:t xml:space="preserve">Content that has been superseded by Layer A</w:t>
      </w:r>
    </w:p>
    <w:p>
      <w:pPr>
        <w:pStyle w:val="FirstParagraph"/>
      </w:pPr>
      <w:r>
        <w:rPr>
          <w:b/>
          <w:bCs/>
        </w:rPr>
        <w:t xml:space="preserve">Do not rely on Layer B documents for commercial claims, valuation, market sizing, or customer data.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HISN FCDOS — Where Trust Begins.</w:t>
      </w:r>
      <w:r>
        <w:t xml:space="preserve"> </w:t>
      </w:r>
      <w:r>
        <w:rPr>
          <w:i/>
          <w:iCs/>
        </w:rPr>
        <w:t xml:space="preserve">Confidential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Archive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 README Layer B Cover</dc:title>
  <dc:creator>HISN Platform</dc:creator>
  <cp:keywords>HISN, FCDOS, financial crime, decision operating system</cp:keywords>
  <dcterms:created xsi:type="dcterms:W3CDTF">2026-10-14T13:49:58Z</dcterms:created>
  <dcterms:modified xsi:type="dcterms:W3CDTF">2026-10-14T13:49:58Z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