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CODE OF CONDUCT</w:t>
      </w:r>
    </w:p>
    <w:p>
      <w:pPr>
        <w:pStyle w:val="Heading2"/>
      </w:pPr>
      <w:bookmarkStart w:id="9" w:name="_integrity"/>
      <w:r>
        <w:t xml:space="preserve">1. Integrity</w:t>
      </w:r>
    </w:p>
    <w:p>
      <w:pPr>
        <w:pStyle w:val="FirstParagraph"/>
      </w:pPr>
      <w:r>
        <w:t xml:space="preserve">Honest, ethical, lawful conduct.</w:t>
      </w:r>
    </w:p>
    <w:p>
      <w:pPr>
        <w:pStyle w:val="Heading2"/>
      </w:pPr>
      <w:bookmarkStart w:id="10" w:name="_confidentiality"/>
      <w:r>
        <w:t xml:space="preserve">2. Confidentiality</w:t>
      </w:r>
    </w:p>
    <w:p>
      <w:pPr>
        <w:pStyle w:val="FirstParagraph"/>
      </w:pPr>
      <w:r>
        <w:t xml:space="preserve">Protect company and customer information.</w:t>
      </w:r>
    </w:p>
    <w:p>
      <w:pPr>
        <w:pStyle w:val="Heading2"/>
      </w:pPr>
      <w:bookmarkStart w:id="11" w:name="_conflicts"/>
      <w:r>
        <w:t xml:space="preserve">3. Conflicts</w:t>
      </w:r>
    </w:p>
    <w:p>
      <w:pPr>
        <w:pStyle w:val="FirstParagraph"/>
      </w:pPr>
      <w:r>
        <w:t xml:space="preserve">Disclose and avoid.</w:t>
      </w:r>
    </w:p>
    <w:p>
      <w:pPr>
        <w:pStyle w:val="Heading2"/>
      </w:pPr>
      <w:bookmarkStart w:id="12" w:name="_bcfc7786b5b7d5c246aa2ad9b0974a09afbae39"/>
      <w:r>
        <w:t xml:space="preserve">4. Anti-Bribery</w:t>
      </w:r>
    </w:p>
    <w:p>
      <w:pPr>
        <w:pStyle w:val="FirstParagraph"/>
      </w:pPr>
      <w:r>
        <w:t xml:space="preserve">Zero tolerance (FCPA, UKBA, KSA).</w:t>
      </w:r>
    </w:p>
    <w:p>
      <w:pPr>
        <w:pStyle w:val="Heading2"/>
      </w:pPr>
      <w:bookmarkStart w:id="13" w:name="_respect"/>
      <w:r>
        <w:t xml:space="preserve">5. Respect</w:t>
      </w:r>
    </w:p>
    <w:p>
      <w:pPr>
        <w:pStyle w:val="FirstParagraph"/>
      </w:pPr>
      <w:r>
        <w:t xml:space="preserve">No harassment, discrimination, retaliation.</w:t>
      </w:r>
    </w:p>
    <w:p>
      <w:pPr>
        <w:pStyle w:val="Heading2"/>
      </w:pPr>
      <w:bookmarkStart w:id="14" w:name="_assets"/>
      <w:r>
        <w:t xml:space="preserve">6. Assets</w:t>
      </w:r>
    </w:p>
    <w:p>
      <w:pPr>
        <w:pStyle w:val="FirstParagraph"/>
      </w:pPr>
      <w:r>
        <w:t xml:space="preserve">Protect company property and IP.</w:t>
      </w:r>
    </w:p>
    <w:p>
      <w:pPr>
        <w:pStyle w:val="Heading2"/>
      </w:pPr>
      <w:bookmarkStart w:id="15" w:name="_compliance"/>
      <w:r>
        <w:t xml:space="preserve">7. Compliance</w:t>
      </w:r>
    </w:p>
    <w:p>
      <w:pPr>
        <w:pStyle w:val="FirstParagraph"/>
      </w:pPr>
      <w:r>
        <w:t xml:space="preserve">Follow all laws and regulations.</w:t>
      </w:r>
    </w:p>
    <w:p>
      <w:pPr>
        <w:pStyle w:val="Heading2"/>
      </w:pPr>
      <w:bookmarkStart w:id="16" w:name="_reporting"/>
      <w:r>
        <w:t xml:space="preserve">8. Reporting</w:t>
      </w:r>
    </w:p>
    <w:p>
      <w:pPr>
        <w:pStyle w:val="FirstParagraph"/>
      </w:pPr>
      <w:r>
        <w:t xml:space="preserve">Report violations immediately.</w:t>
      </w:r>
    </w:p>
    <w:p>
      <w:pPr>
        <w:pStyle w:val="Heading2"/>
      </w:pPr>
      <w:bookmarkStart w:id="17" w:name="_attestation"/>
      <w:r>
        <w:t xml:space="preserve">9. Attestation</w:t>
      </w:r>
    </w:p>
    <w:p>
      <w:pPr>
        <w:pStyle w:val="FirstParagraph"/>
      </w:pPr>
      <w:r>
        <w:t xml:space="preserve">Annual signed acknowledgment.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 of Conduct</dc:title>
  <dc:creator>HISN Platform</dc:creator>
  <cp:keywords>HISN, FCDOS, financial crime, decision operating system</cp:keywords>
  <dcterms:created xsi:type="dcterms:W3CDTF">2026-10-14T06:28:27Z</dcterms:created>
  <dcterms:modified xsi:type="dcterms:W3CDTF">2026-10-14T06:28:27Z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