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COMPENSATION COMMITTEE CHARTER</w:t>
      </w:r>
    </w:p>
    <w:p>
      <w:pPr>
        <w:pStyle w:val="Heading2"/>
      </w:pPr>
      <w:bookmarkStart w:id="9" w:name="_purpose"/>
      <w:r>
        <w:t xml:space="preserve">1. Purpose</w:t>
      </w:r>
    </w:p>
    <w:p>
      <w:pPr>
        <w:pStyle w:val="FirstParagraph"/>
      </w:pPr>
      <w:r>
        <w:t xml:space="preserve">Oversee executive compensation, ESOP, incentives.</w:t>
      </w:r>
    </w:p>
    <w:p>
      <w:pPr>
        <w:pStyle w:val="Heading2"/>
      </w:pPr>
      <w:bookmarkStart w:id="10" w:name="_composition"/>
      <w:r>
        <w:t xml:space="preserve">2. Composition</w:t>
      </w:r>
    </w:p>
    <w:p>
      <w:pPr>
        <w:pStyle w:val="FirstParagraph"/>
      </w:pPr>
      <w:r>
        <w:t xml:space="preserve">3 directors; majority independent.</w:t>
      </w:r>
    </w:p>
    <w:p>
      <w:pPr>
        <w:pStyle w:val="Heading2"/>
      </w:pPr>
      <w:bookmarkStart w:id="11" w:name="_responsibilities"/>
      <w:r>
        <w:t xml:space="preserve">3. Responsibilities</w:t>
      </w:r>
    </w:p>
    <w:p>
      <w:pPr>
        <w:pStyle w:val="Compact"/>
        <w:numPr>
          <w:ilvl w:val="0"/>
          <w:numId w:val="1001"/>
        </w:numPr>
      </w:pPr>
      <w:r>
        <w:t xml:space="preserve">CEO compensation</w:t>
      </w:r>
    </w:p>
    <w:p>
      <w:pPr>
        <w:pStyle w:val="Compact"/>
        <w:numPr>
          <w:ilvl w:val="0"/>
          <w:numId w:val="1001"/>
        </w:numPr>
      </w:pPr>
      <w:r>
        <w:t xml:space="preserve">Executive packages</w:t>
      </w:r>
    </w:p>
    <w:p>
      <w:pPr>
        <w:pStyle w:val="Compact"/>
        <w:numPr>
          <w:ilvl w:val="0"/>
          <w:numId w:val="1001"/>
        </w:numPr>
      </w:pPr>
      <w:r>
        <w:t xml:space="preserve">ESOP grants</w:t>
      </w:r>
    </w:p>
    <w:p>
      <w:pPr>
        <w:pStyle w:val="Compact"/>
        <w:numPr>
          <w:ilvl w:val="0"/>
          <w:numId w:val="1001"/>
        </w:numPr>
      </w:pPr>
      <w:r>
        <w:t xml:space="preserve">Compensation philosophy</w:t>
      </w:r>
    </w:p>
    <w:p>
      <w:pPr>
        <w:pStyle w:val="Compact"/>
        <w:numPr>
          <w:ilvl w:val="0"/>
          <w:numId w:val="1001"/>
        </w:numPr>
      </w:pPr>
      <w:r>
        <w:t xml:space="preserve">Succession planning</w:t>
      </w:r>
    </w:p>
    <w:p>
      <w:pPr>
        <w:pStyle w:val="Heading2"/>
      </w:pPr>
      <w:bookmarkStart w:id="12" w:name="_advisor"/>
      <w:r>
        <w:t xml:space="preserve">4. Advisor</w:t>
      </w:r>
    </w:p>
    <w:p>
      <w:pPr>
        <w:pStyle w:val="FirstParagraph"/>
      </w:pPr>
      <w:r>
        <w:t xml:space="preserve">Independent compensation consultant retained.</w:t>
      </w:r>
    </w:p>
    <w:p>
      <w:pPr>
        <w:pStyle w:val="Heading2"/>
      </w:pPr>
      <w:bookmarkStart w:id="13" w:name="_reporting"/>
      <w:r>
        <w:t xml:space="preserve">5. Reporting</w:t>
      </w:r>
    </w:p>
    <w:p>
      <w:pPr>
        <w:pStyle w:val="FirstParagraph"/>
      </w:pPr>
      <w:r>
        <w:t xml:space="preserve">Annual report to Board.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Compensation Committee Charter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