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ESG &amp; SUSTAINABILITY POLICY</w:t>
      </w:r>
    </w:p>
    <w:p>
      <w:pPr>
        <w:pStyle w:val="Heading2"/>
      </w:pPr>
      <w:bookmarkStart w:id="9" w:name="_environmental"/>
      <w:r>
        <w:t xml:space="preserve">1. Environmental</w:t>
      </w:r>
    </w:p>
    <w:p>
      <w:pPr>
        <w:pStyle w:val="FirstParagraph"/>
      </w:pPr>
      <w:r>
        <w:t xml:space="preserve">Cloud efficiency; paperless; carbon reporting.</w:t>
      </w:r>
    </w:p>
    <w:p>
      <w:pPr>
        <w:pStyle w:val="Heading2"/>
      </w:pPr>
      <w:bookmarkStart w:id="10" w:name="_social"/>
      <w:r>
        <w:t xml:space="preserve">2. Social</w:t>
      </w:r>
    </w:p>
    <w:p>
      <w:pPr>
        <w:pStyle w:val="FirstParagraph"/>
      </w:pPr>
      <w:r>
        <w:t xml:space="preserve">Diversity, inclusion, employee wellbeing, community.</w:t>
      </w:r>
    </w:p>
    <w:p>
      <w:pPr>
        <w:pStyle w:val="Heading2"/>
      </w:pPr>
      <w:bookmarkStart w:id="11" w:name="_governance"/>
      <w:r>
        <w:t xml:space="preserve">3. Governance</w:t>
      </w:r>
    </w:p>
    <w:p>
      <w:pPr>
        <w:pStyle w:val="FirstParagraph"/>
      </w:pPr>
      <w:r>
        <w:t xml:space="preserve">Board independence, ethics, transparency.</w:t>
      </w:r>
    </w:p>
    <w:p>
      <w:pPr>
        <w:pStyle w:val="Heading2"/>
      </w:pPr>
      <w:bookmarkStart w:id="12" w:name="_reporting"/>
      <w:r>
        <w:t xml:space="preserve">4. Reporting</w:t>
      </w:r>
    </w:p>
    <w:p>
      <w:pPr>
        <w:pStyle w:val="FirstParagraph"/>
      </w:pPr>
      <w:r>
        <w:t xml:space="preserve">Annual ESG report from Y2.</w:t>
      </w:r>
    </w:p>
    <w:p>
      <w:pPr>
        <w:pStyle w:val="Heading2"/>
      </w:pPr>
      <w:bookmarkStart w:id="13" w:name="_targets"/>
      <w:r>
        <w:t xml:space="preserve">5. Targets</w:t>
      </w:r>
    </w:p>
    <w:p>
      <w:pPr>
        <w:pStyle w:val="FirstParagraph"/>
      </w:pPr>
      <w:r>
        <w:t xml:space="preserve">Carbon-neutral operations by Y5 (planned).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ESG Sustainability Policy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