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RECONCILIATION_NOTE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4f977b1621342d9484a415817d4fa8e736d70d4"/>
      <w:r>
        <w:t xml:space="preserve">SSOT RECONCILIATION NOTE</w:t>
      </w:r>
    </w:p>
    <w:p>
      <w:pPr>
        <w:pStyle w:val="FirstParagraph"/>
      </w:pPr>
      <w:r>
        <w:rPr>
          <w:b/>
          <w:bCs/>
        </w:rPr>
        <w:t xml:space="preserve">Purpose:</w:t>
      </w:r>
      <w:r>
        <w:t xml:space="preserve"> </w:t>
      </w:r>
      <w:r>
        <w:t xml:space="preserve">Clarify that the 35 files in this folder are the authoritative commercial reference, and that Folders 00–36 are supporting documentation.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51044676816364f6af8f69766513bf28facfa64"/>
      <w:r>
        <w:t xml:space="preserve">1. Authority Statement</w:t>
      </w:r>
    </w:p>
    <w:p>
      <w:pPr>
        <w:pStyle w:val="FirstParagraph"/>
      </w:pPr>
      <w:r>
        <w:t xml:space="preserve">The 35 Commercial Intelligence files in this folder constitute the</w:t>
      </w:r>
      <w:r>
        <w:t xml:space="preserve"> </w:t>
      </w:r>
      <w:r>
        <w:rPr>
          <w:b/>
          <w:bCs/>
        </w:rPr>
        <w:t xml:space="preserve">Single Source of Truth (SSOT)</w:t>
      </w:r>
      <w:r>
        <w:t xml:space="preserve"> </w:t>
      </w:r>
      <w:r>
        <w:t xml:space="preserve">for HISN’s commercial claims.</w:t>
      </w:r>
    </w:p>
    <w:p>
      <w:pPr>
        <w:pStyle w:val="BodyText"/>
      </w:pPr>
      <w:r>
        <w:t xml:space="preserve">Where any commercial claim appears in Folders 00–36 without a provenance classification, it must be treated as: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MANAGEMENT ASSUMPTION</w:t>
      </w:r>
      <w:r>
        <w:t xml:space="preserve"> </w:t>
      </w:r>
      <w:r>
        <w:t xml:space="preserve">(if it is a projection, target, or estimate)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UNKNOWN</w:t>
      </w:r>
      <w:r>
        <w:t xml:space="preserve"> </w:t>
      </w:r>
      <w:r>
        <w:t xml:space="preserve">(if it requires evidence that does not yet exist)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SCENARIO</w:t>
      </w:r>
      <w:r>
        <w:t xml:space="preserve"> </w:t>
      </w:r>
      <w:r>
        <w:t xml:space="preserve">(if it is a range or scenario value)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77720c89ec980ddcebf360c42fe714345bd0d3a"/>
      <w:r>
        <w:t xml:space="preserve">2. Governance Framework</w:t>
      </w:r>
    </w:p>
    <w:p>
      <w:pPr>
        <w:pStyle w:val="FirstParagraph"/>
      </w:pPr>
      <w:r>
        <w:t xml:space="preserve">The 35 files were prepared under the</w:t>
      </w:r>
      <w:r>
        <w:t xml:space="preserve"> </w:t>
      </w:r>
      <w:r>
        <w:rPr>
          <w:b/>
          <w:bCs/>
        </w:rPr>
        <w:t xml:space="preserve">Commercial Model Governance Manual v1.0</w:t>
      </w:r>
      <w:r>
        <w:t xml:space="preserve">, which establishes: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Status Taxonomy:</w:t>
      </w:r>
      <w:r>
        <w:t xml:space="preserve"> </w:t>
      </w:r>
      <w:r>
        <w:t xml:space="preserve">ACTUAL / EXTERNAL FACT / MANAGEMENT ASSUMPTION / DERIVED / SCENARIO / UNKNOWN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Source Tiers:</w:t>
      </w:r>
      <w:r>
        <w:t xml:space="preserve"> </w:t>
      </w:r>
      <w:r>
        <w:t xml:space="preserve">Tier 1 (SAMA, CMA, IA) → Tier 4 (blogs)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Assumption Register:</w:t>
      </w:r>
      <w:r>
        <w:t xml:space="preserve"> </w:t>
      </w:r>
      <w:r>
        <w:t xml:space="preserve">35 documented assumptions with classification and confidence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Source Register:</w:t>
      </w:r>
      <w:r>
        <w:t xml:space="preserve"> </w:t>
      </w:r>
      <w:r>
        <w:t xml:space="preserve">25 documented sources with tiers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Prohibitions Review:</w:t>
      </w:r>
      <w:r>
        <w:t xml:space="preserve"> </w:t>
      </w:r>
      <w:r>
        <w:t xml:space="preserve">20 absolute prohibitions tested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Quality Gates:</w:t>
      </w:r>
      <w:r>
        <w:t xml:space="preserve"> </w:t>
      </w:r>
      <w:r>
        <w:t xml:space="preserve">10 gates with sign-off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UNKNOWN ≠ 0 rule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ff8e495b5d6d47de64276965de80f04c17ce978"/>
      <w:r>
        <w:t xml:space="preserve">3. Key Reconciled Positions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Reconciled 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Valuation</w:t>
            </w:r>
          </w:p>
        </w:tc>
        <w:tc>
          <w:tcPr/>
          <w:p>
            <w:pPr>
              <w:pStyle w:val="Compact"/>
            </w:pPr>
            <w:r>
              <w:t xml:space="preserve">MGMT ASSUMPTION (not verified)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Raise</w:t>
            </w:r>
          </w:p>
        </w:tc>
        <w:tc>
          <w:tcPr/>
          <w:p>
            <w:pPr>
              <w:pStyle w:val="Compact"/>
            </w:pPr>
            <w:r>
              <w:t xml:space="preserve">MGMT ASSUMPTION (not secured)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Size</w:t>
            </w:r>
          </w:p>
        </w:tc>
        <w:tc>
          <w:tcPr/>
          <w:p>
            <w:pPr>
              <w:pStyle w:val="Compact"/>
            </w:pPr>
            <w:r>
              <w:t xml:space="preserve">UNKNOWN (conflicting sources)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</w:t>
            </w:r>
          </w:p>
        </w:tc>
        <w:tc>
          <w:tcPr/>
          <w:p>
            <w:pPr>
              <w:pStyle w:val="Compact"/>
            </w:pPr>
            <w:r>
              <w:t xml:space="preserve">UNKNOWN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SOM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Projections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Count (current)</w:t>
            </w:r>
          </w:p>
        </w:tc>
        <w:tc>
          <w:tcPr/>
          <w:p>
            <w:pPr>
              <w:pStyle w:val="Compact"/>
            </w:pPr>
            <w:r>
              <w:t xml:space="preserve">0 (ACTUAL)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Count (Y5)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WTP</w:t>
            </w:r>
          </w:p>
        </w:tc>
        <w:tc>
          <w:tcPr/>
          <w:p>
            <w:pPr>
              <w:pStyle w:val="Compact"/>
            </w:pPr>
            <w:r>
              <w:t xml:space="preserve">UNKNOWN (no interviews)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Approval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Competitive Differentiation</w:t>
            </w:r>
          </w:p>
        </w:tc>
        <w:tc>
          <w:tcPr/>
          <w:p>
            <w:pPr>
              <w:pStyle w:val="Compact"/>
            </w:pPr>
            <w:r>
              <w:t xml:space="preserve">MGMT ASSUMPTION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aca9474a27ed8f378f344bf900a87e62cc8ac53"/>
      <w:r>
        <w:t xml:space="preserve">4. Conditions Before Investor Reliance</w:t>
      </w:r>
    </w:p>
    <w:p>
      <w:pPr>
        <w:pStyle w:val="FirstParagraph"/>
      </w:pPr>
      <w:r>
        <w:t xml:space="preserve">Before this Data Room can be relied upon for investment decisions, the following conditions must be met (from Layer A File 24):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C-001 (CRITICAL):</w:t>
      </w:r>
      <w:r>
        <w:t xml:space="preserve"> </w:t>
      </w:r>
      <w:r>
        <w:t xml:space="preserve">First pilot agreement or LOI secured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C-002 (CRITICAL):</w:t>
      </w:r>
      <w:r>
        <w:t xml:space="preserve"> </w:t>
      </w:r>
      <w:r>
        <w:t xml:space="preserve">5+ customer validation interviews completed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C-003 (HIGH):</w:t>
      </w:r>
      <w:r>
        <w:t xml:space="preserve"> </w:t>
      </w:r>
      <w:r>
        <w:t xml:space="preserve">Security compliance assessment initiated (SAMA CSF)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C-004 (HIGH):</w:t>
      </w:r>
      <w:r>
        <w:t xml:space="preserve"> </w:t>
      </w:r>
      <w:r>
        <w:t xml:space="preserve">WTP data from 3+ institutions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C-005 (HIGH):</w:t>
      </w:r>
      <w:r>
        <w:t xml:space="preserve"> </w:t>
      </w:r>
      <w:r>
        <w:t xml:space="preserve">Pricing scenario validated with at least 1 prospect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C-006 (HIGH):</w:t>
      </w:r>
      <w:r>
        <w:t xml:space="preserve"> </w:t>
      </w:r>
      <w:r>
        <w:t xml:space="preserve">SAMA CSF compliance mapping completed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880d5890c5d0948e36847b5a0505298d4cc2a27"/>
      <w:r>
        <w:t xml:space="preserve">5. Recommended Reading Order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32_Executive_Summary</w:t>
      </w:r>
      <w:r>
        <w:t xml:space="preserve"> </w:t>
      </w:r>
      <w:r>
        <w:t xml:space="preserve">— 2-3 page investor summary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25_Investor_Commercial_Memo</w:t>
      </w:r>
      <w:r>
        <w:t xml:space="preserve"> </w:t>
      </w:r>
      <w:r>
        <w:t xml:space="preserve">— full investor memo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31_Commercial_Market_Report</w:t>
      </w:r>
      <w:r>
        <w:t xml:space="preserve"> </w:t>
      </w:r>
      <w:r>
        <w:t xml:space="preserve">— consolidated market report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24_IC_Commercial_Case</w:t>
      </w:r>
      <w:r>
        <w:t xml:space="preserve"> </w:t>
      </w:r>
      <w:r>
        <w:t xml:space="preserve">— Investment Committee memo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27_Master_Assumption_Register</w:t>
      </w:r>
      <w:r>
        <w:t xml:space="preserve"> </w:t>
      </w:r>
      <w:r>
        <w:t xml:space="preserve">— all assumptions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28_Master_Source_and_Evidence_Register</w:t>
      </w:r>
      <w:r>
        <w:t xml:space="preserve"> </w:t>
      </w:r>
      <w:r>
        <w:t xml:space="preserve">— all sources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note ensures that readers understand the authority relationship between the SSOT and supporting documents.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Archive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RECONCILIATION NOTE</dc:title>
  <dc:creator>HISN Platform</dc:creator>
  <cp:keywords>HISN, FCDOS, financial crime, decision operating system</cp:keywords>
  <dcterms:created xsi:type="dcterms:W3CDTF">2026-10-14T11:23:00Z</dcterms:created>
  <dcterms:modified xsi:type="dcterms:W3CDTF">2026-10-14T11:23:00Z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