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RELATED PARTY TRANSACTIONS POLICY</w:t>
      </w:r>
    </w:p>
    <w:p>
      <w:pPr>
        <w:pStyle w:val="Heading2"/>
      </w:pPr>
      <w:bookmarkStart w:id="9" w:name="_definition"/>
      <w:r>
        <w:t xml:space="preserve">1. Definition</w:t>
      </w:r>
    </w:p>
    <w:p>
      <w:pPr>
        <w:pStyle w:val="FirstParagraph"/>
      </w:pPr>
      <w:r>
        <w:t xml:space="preserve">Transactions with directors, officers, &gt;5% shareholders, family.</w:t>
      </w:r>
    </w:p>
    <w:p>
      <w:pPr>
        <w:pStyle w:val="Heading2"/>
      </w:pPr>
      <w:bookmarkStart w:id="10" w:name="_approval"/>
      <w:r>
        <w:t xml:space="preserve">2. Approval</w:t>
      </w:r>
    </w:p>
    <w:p>
      <w:pPr>
        <w:pStyle w:val="FirstParagraph"/>
      </w:pPr>
      <w:r>
        <w:t xml:space="preserve">Board approval; independent director review.</w:t>
      </w:r>
    </w:p>
    <w:p>
      <w:pPr>
        <w:pStyle w:val="Heading2"/>
      </w:pPr>
      <w:bookmarkStart w:id="11" w:name="_disclosure"/>
      <w:r>
        <w:t xml:space="preserve">3. Disclosure</w:t>
      </w:r>
    </w:p>
    <w:p>
      <w:pPr>
        <w:pStyle w:val="FirstParagraph"/>
      </w:pPr>
      <w:r>
        <w:t xml:space="preserve">Full terms disclosed.</w:t>
      </w:r>
    </w:p>
    <w:p>
      <w:pPr>
        <w:pStyle w:val="Heading2"/>
      </w:pPr>
      <w:bookmarkStart w:id="12" w:name="_292435679a0b7f80dcf3a64580858d11d73a393"/>
      <w:r>
        <w:t xml:space="preserve">4. Arms-Length</w:t>
      </w:r>
    </w:p>
    <w:p>
      <w:pPr>
        <w:pStyle w:val="FirstParagraph"/>
      </w:pPr>
      <w:r>
        <w:t xml:space="preserve">Market-comparable terms required.</w:t>
      </w:r>
    </w:p>
    <w:p>
      <w:pPr>
        <w:pStyle w:val="Heading2"/>
      </w:pPr>
      <w:bookmarkStart w:id="13" w:name="_register"/>
      <w:r>
        <w:t xml:space="preserve">5. Register</w:t>
      </w:r>
    </w:p>
    <w:p>
      <w:pPr>
        <w:pStyle w:val="FirstParagraph"/>
      </w:pPr>
      <w:r>
        <w:t xml:space="preserve">Maintained; reviewed quarterly.</w:t>
      </w:r>
    </w:p>
    <w:p>
      <w:pPr>
        <w:pStyle w:val="Heading2"/>
      </w:pPr>
      <w:bookmarkStart w:id="14" w:name="_3c4383745a6b8f7c06ed5f29d2df14c2ff9fc69"/>
      <w:r>
        <w:t xml:space="preserve">6. Disclosure</w:t>
      </w:r>
    </w:p>
    <w:p>
      <w:pPr>
        <w:pStyle w:val="FirstParagraph"/>
      </w:pPr>
      <w:r>
        <w:t xml:space="preserve">In annual financials.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Related Party Transactions Policy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