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RISK COMMITTEE CHARTER</w:t>
      </w:r>
    </w:p>
    <w:p>
      <w:pPr>
        <w:pStyle w:val="Heading2"/>
      </w:pPr>
      <w:bookmarkStart w:id="9" w:name="_purpose"/>
      <w:r>
        <w:t xml:space="preserve">1. Purpose</w:t>
      </w:r>
    </w:p>
    <w:p>
      <w:pPr>
        <w:pStyle w:val="FirstParagraph"/>
      </w:pPr>
      <w:r>
        <w:t xml:space="preserve">Oversee enterprise risk management.</w:t>
      </w:r>
    </w:p>
    <w:p>
      <w:pPr>
        <w:pStyle w:val="Heading2"/>
      </w:pPr>
      <w:bookmarkStart w:id="10" w:name="_composition"/>
      <w:r>
        <w:t xml:space="preserve">2. Composition</w:t>
      </w:r>
    </w:p>
    <w:p>
      <w:pPr>
        <w:pStyle w:val="FirstParagraph"/>
      </w:pPr>
      <w:r>
        <w:t xml:space="preserve">3 directors; CISO/CTO invited.</w:t>
      </w:r>
    </w:p>
    <w:p>
      <w:pPr>
        <w:pStyle w:val="Heading2"/>
      </w:pPr>
      <w:bookmarkStart w:id="11" w:name="_responsibilities"/>
      <w:r>
        <w:t xml:space="preserve">3. Responsibilities</w:t>
      </w:r>
    </w:p>
    <w:p>
      <w:pPr>
        <w:pStyle w:val="Compact"/>
        <w:numPr>
          <w:ilvl w:val="0"/>
          <w:numId w:val="1001"/>
        </w:numPr>
      </w:pPr>
      <w:r>
        <w:t xml:space="preserve">Risk register review</w:t>
      </w:r>
    </w:p>
    <w:p>
      <w:pPr>
        <w:pStyle w:val="Compact"/>
        <w:numPr>
          <w:ilvl w:val="0"/>
          <w:numId w:val="1001"/>
        </w:numPr>
      </w:pPr>
      <w:r>
        <w:t xml:space="preserve">Security posture</w:t>
      </w:r>
    </w:p>
    <w:p>
      <w:pPr>
        <w:pStyle w:val="Compact"/>
        <w:numPr>
          <w:ilvl w:val="0"/>
          <w:numId w:val="1001"/>
        </w:numPr>
      </w:pPr>
      <w:r>
        <w:t xml:space="preserve">Regulatory compliance</w:t>
      </w:r>
    </w:p>
    <w:p>
      <w:pPr>
        <w:pStyle w:val="Compact"/>
        <w:numPr>
          <w:ilvl w:val="0"/>
          <w:numId w:val="1001"/>
        </w:numPr>
      </w:pPr>
      <w:r>
        <w:t xml:space="preserve">Business continuity</w:t>
      </w:r>
    </w:p>
    <w:p>
      <w:pPr>
        <w:pStyle w:val="Compact"/>
        <w:numPr>
          <w:ilvl w:val="0"/>
          <w:numId w:val="1001"/>
        </w:numPr>
      </w:pPr>
      <w:r>
        <w:t xml:space="preserve">Incident response</w:t>
      </w:r>
    </w:p>
    <w:p>
      <w:pPr>
        <w:pStyle w:val="Heading2"/>
      </w:pPr>
      <w:bookmarkStart w:id="12" w:name="_frequency"/>
      <w:r>
        <w:t xml:space="preserve">4. Frequency</w:t>
      </w:r>
    </w:p>
    <w:p>
      <w:pPr>
        <w:pStyle w:val="FirstParagraph"/>
      </w:pPr>
      <w:r>
        <w:t xml:space="preserve">Quarterly.</w:t>
      </w:r>
    </w:p>
    <w:p>
      <w:pPr>
        <w:pStyle w:val="Heading2"/>
      </w:pPr>
      <w:bookmarkStart w:id="13" w:name="_reporting"/>
      <w:r>
        <w:t xml:space="preserve">5. Reporting</w:t>
      </w:r>
    </w:p>
    <w:p>
      <w:pPr>
        <w:pStyle w:val="FirstParagraph"/>
      </w:pPr>
      <w:r>
        <w:t xml:space="preserve">To Board quarterly.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Committee Charter</dc:title>
  <dc:creator>HISN Platform</dc:creator>
  <cp:keywords>HISN, FCDOS, financial crime, decision operating system</cp:keywords>
  <dcterms:created xsi:type="dcterms:W3CDTF">2026-10-14T06:28:27Z</dcterms:created>
  <dcterms:modified xsi:type="dcterms:W3CDTF">2026-10-14T06:28:27Z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